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15331B94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32024293" w14:textId="4D50889C" w:rsidR="0076321C" w:rsidRPr="0076321C" w:rsidRDefault="0076321C" w:rsidP="0076321C">
      <w:pPr>
        <w:tabs>
          <w:tab w:val="left" w:pos="709"/>
        </w:tabs>
        <w:jc w:val="both"/>
        <w:rPr>
          <w:bCs w:val="0"/>
          <w:sz w:val="22"/>
          <w:szCs w:val="22"/>
        </w:rPr>
      </w:pPr>
      <w:r w:rsidRPr="0076321C">
        <w:rPr>
          <w:bCs w:val="0"/>
        </w:rPr>
        <w:t xml:space="preserve">Usunięcie z terenu Miasta Krakowa 13 sztuk nw. nośników reklamowych wraz z ich elementami konstrukcyjnymi oraz zamocowaniami (12 szt. słupów plakatowo-reklamowych typu "okrąglak" i 1 szt. tablicy reklamowej o treści zmiennej) i ich transport oraz złożenie </w:t>
      </w:r>
      <w:r w:rsidR="002B3475">
        <w:rPr>
          <w:bCs w:val="0"/>
        </w:rPr>
        <w:t xml:space="preserve">na terenie </w:t>
      </w:r>
      <w:r w:rsidRPr="0076321C">
        <w:rPr>
          <w:bCs w:val="0"/>
        </w:rPr>
        <w:t>przy ul. Za Torem 22 w Krakowie.</w:t>
      </w:r>
    </w:p>
    <w:p w14:paraId="1BC0C0A5" w14:textId="77777777" w:rsidR="0076321C" w:rsidRPr="0076321C" w:rsidRDefault="0076321C" w:rsidP="0076321C">
      <w:pPr>
        <w:tabs>
          <w:tab w:val="left" w:pos="709"/>
        </w:tabs>
        <w:jc w:val="both"/>
        <w:rPr>
          <w:bCs w:val="0"/>
        </w:rPr>
      </w:pPr>
    </w:p>
    <w:p w14:paraId="4CAB391B" w14:textId="18063A36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bookmarkStart w:id="0" w:name="_Hlk148441533"/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1,12 m, wysokość 2,83 m o całkowitej powierzchni służącej ekspozycji reklamy: 9,95 m2); niezgodnego z zapisami uchwały nr XXXVI/908/20 Rady Miasta Krakowa </w:t>
      </w:r>
      <w:r w:rsidR="006E6C36">
        <w:rPr>
          <w:bCs w:val="0"/>
          <w:szCs w:val="20"/>
        </w:rPr>
        <w:br/>
      </w:r>
      <w:r w:rsidRPr="0076321C">
        <w:rPr>
          <w:bCs w:val="0"/>
          <w:szCs w:val="20"/>
        </w:rPr>
        <w:t>z dnia 26 lutego 2020 r. w sprawie ustalenia „Zasad i warunków sytuowania obiektów małej architektury, tablic reklamowych           i urządzeń reklamowych oraz ogrodzeń”, usytuowanego w pasie drogowym al. gen. Władysława Andersa (działka nr 211, obręb 51 jednostka ewidencyjna Nowa Huta).</w:t>
      </w:r>
    </w:p>
    <w:p w14:paraId="5FBA9F5E" w14:textId="41F3E749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1,10 m, wysokość 2,56 m o całkowitej powierzchni służącej ekspozycji reklamy: 8,84 m2); niezgodnego z zapisami uchwały nr XXXVI/908/20 Rady Miasta Krakowa </w:t>
      </w:r>
      <w:r w:rsidR="006E6C36">
        <w:rPr>
          <w:bCs w:val="0"/>
          <w:szCs w:val="20"/>
        </w:rPr>
        <w:br/>
      </w:r>
      <w:r w:rsidRPr="0076321C">
        <w:rPr>
          <w:bCs w:val="0"/>
          <w:szCs w:val="20"/>
        </w:rPr>
        <w:t>z dnia 26 lutego 2020 r. w sprawie ustalenia „Zasad i warunków sytuowania obiektów małej architektury, tablic reklamowych i urządzeń reklamowych oraz ogrodzeń”, usytuowanego w pasie drogowym na chodniku przy al. gen. Tadeusza Bora-Komorowskiego (działki nr 348 i 349, obręb 7 jednostka ewidencyjna Nowa Huta).</w:t>
      </w:r>
    </w:p>
    <w:p w14:paraId="1580BBD5" w14:textId="7CF8F8DC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1,12 m, wysokość 1,99 m o całkowitej powierzchni służącej ekspozycji reklamy: 7,00 m2); niezgodnego z zapisami uchwały nr XXXVI/908/20 Rady Miasta Krakowa </w:t>
      </w:r>
      <w:r w:rsidR="00C50790">
        <w:rPr>
          <w:bCs w:val="0"/>
          <w:szCs w:val="20"/>
        </w:rPr>
        <w:br/>
      </w:r>
      <w:r w:rsidRPr="0076321C">
        <w:rPr>
          <w:bCs w:val="0"/>
          <w:szCs w:val="20"/>
        </w:rPr>
        <w:t xml:space="preserve">z dnia 26 lutego 2020 r. w sprawie ustalenia „Zasad i warunków sytuowania obiektów małej architektury, tablic reklamowych           i urządzeń reklamowych oraz ogrodzeń”, usytuowanego w pasie drogowym przy ul. Prądnickiej (działka nr 231/8 obręb 44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</w:t>
      </w:r>
    </w:p>
    <w:p w14:paraId="06B29653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>Usunięcie nośnika reklamowego, wraz z jego elementami konstrukcyjnymi oraz zamocowaniami (słup plakatowo - reklamowy typu "okrąglak" o wymiarach: średnica 1,35 m, wysokość 3,00 m o całkowitej powierzchni służącej ekspozycji reklamy: 12,72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przy ul. Zakopiańskiej (działka nr 78/75 obręb 44 jednostka ewidencyjna Podgórze</w:t>
      </w:r>
    </w:p>
    <w:p w14:paraId="0C3DAD9F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lastRenderedPageBreak/>
        <w:t xml:space="preserve">Usunięcie nośnika reklamowego, wraz z jego elementami konstrukcyjnymi oraz zamocowaniami (słup plakatowo - reklamowy typu "okrąglak" o wymiarach: średnica 1,50 m, wysokość 2,89 m o całkowitej powierzchni służącej ekspozycji reklamy: 13,61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przy </w:t>
      </w:r>
      <w:proofErr w:type="spellStart"/>
      <w:r w:rsidRPr="0076321C">
        <w:rPr>
          <w:bCs w:val="0"/>
          <w:szCs w:val="20"/>
        </w:rPr>
        <w:t>al.gen</w:t>
      </w:r>
      <w:proofErr w:type="spellEnd"/>
      <w:r w:rsidRPr="0076321C">
        <w:rPr>
          <w:bCs w:val="0"/>
          <w:szCs w:val="20"/>
        </w:rPr>
        <w:t>. Tadeusza Bora-Komorowskiego  (działka nr 20/4 obręb 6 jednostka ewidencyjna Nowa Huta).</w:t>
      </w:r>
    </w:p>
    <w:p w14:paraId="353A5A78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'Usunięcie nośnika reklamowego, wraz z jego elementami konstrukcyjnymi oraz zamocowaniami (słup plakatowo - reklamowy typu "okrąglak" o wymiarach: średnica 1,40 m, wysokość 2,87 m o całkowitej powierzchni służącej ekspozycji reklamy: 12,62 m2); niezgodnego z zapisami uchwały nr XXXVI/908/20 Rady Miasta Krakowa z dnia 26 lutego 2020 r. w sprawie ustalenia „Zasad i warunków sytuowania obiektów małej architektury, tablic reklamowych           i urządzeń reklamowych oraz ogrodzeń”, usytuowanego w pasie drogowym na chodniku przy al. Focha  (działka nr 411/2, obręb 14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).</w:t>
      </w:r>
    </w:p>
    <w:p w14:paraId="1AAD7FCB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1,33 m, wysokość 2,91 m o całkowitej powierzchni służącej ekspozycji reklamy: 12,15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ul. Morawskiego  (działka nr 407/3, obręb 14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).</w:t>
      </w:r>
    </w:p>
    <w:p w14:paraId="0D0C4C31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1,31 m, wysokość 2,86 m o całkowitej powierzchni służącej ekspozycji reklamy: 11,76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pl. Inwalidów  (działka nr 742/4, obręb 4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).</w:t>
      </w:r>
    </w:p>
    <w:p w14:paraId="2BD3A52E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1,28 m, wysokość 2,89 m o całkowitej powierzchni służącej ekspozycji reklamy: 11,62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al. Juliusza Słowackiego  (działka nr 998, obręb 4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).</w:t>
      </w:r>
    </w:p>
    <w:p w14:paraId="7174A415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1,35 m, wysokość 2,59 m o całkowitej powierzchni służącej ekspozycji reklamy: 10,98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ul. Balickiej (działka nr 472, obręb 6 jednostka ewidencyjna </w:t>
      </w:r>
      <w:proofErr w:type="spellStart"/>
      <w:r w:rsidRPr="0076321C">
        <w:rPr>
          <w:bCs w:val="0"/>
          <w:szCs w:val="20"/>
        </w:rPr>
        <w:t>Krowodrza</w:t>
      </w:r>
      <w:proofErr w:type="spellEnd"/>
      <w:r w:rsidRPr="0076321C">
        <w:rPr>
          <w:bCs w:val="0"/>
          <w:szCs w:val="20"/>
        </w:rPr>
        <w:t>).</w:t>
      </w:r>
    </w:p>
    <w:p w14:paraId="22C7B9AF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(słup plakatowo - reklamowy typu "okrąglak" o wymiarach: średnica </w:t>
      </w:r>
      <w:r w:rsidRPr="0076321C">
        <w:rPr>
          <w:bCs w:val="0"/>
          <w:szCs w:val="20"/>
        </w:rPr>
        <w:lastRenderedPageBreak/>
        <w:t>1,32 m, wysokość 2,90 m o całkowitej powierzchni służącej ekspozycji reklamy: 12,02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ul. Mogilskiej  (działki nr 490/7, 490/9, obręb 5 jednostka ewidencyjna Śródmieście).</w:t>
      </w:r>
    </w:p>
    <w:p w14:paraId="632B3262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>Usunięcie nośnika reklamowego, wraz z jego elementami konstrukcyjnymi oraz zamocowaniami (słup plakatowo - reklamowy typu "okrąglak" o wymiarach: średnica 1,35 m, wysokość 3,00 m o całkowitej powierzchni służącej ekspozycji reklamy: 12,72 m2); niezgodnego z zapisami uchwały nr XXXVI/908/20 Rady Miasta Krakowa z dnia 26 lutego 2020 r. w sprawie ustalenia „Zasad i warunków sytuowania obiektów małej architektury, tablic reklamowych           i urządzeń reklamowych oraz ogrodzeń”, usytuowanego w pasie drogowym na chodniku przy ul. Lublańskiej  (działka nr 993/1, obręb 23 jednostka ewidencyjna Śródmieście).</w:t>
      </w:r>
    </w:p>
    <w:p w14:paraId="0B38C234" w14:textId="77777777" w:rsidR="0076321C" w:rsidRPr="0076321C" w:rsidRDefault="0076321C" w:rsidP="0076321C">
      <w:pPr>
        <w:tabs>
          <w:tab w:val="left" w:pos="709"/>
        </w:tabs>
        <w:jc w:val="both"/>
        <w:rPr>
          <w:rFonts w:eastAsiaTheme="minorHAnsi"/>
          <w:bCs w:val="0"/>
        </w:rPr>
      </w:pPr>
    </w:p>
    <w:p w14:paraId="1B7F0E3F" w14:textId="77777777" w:rsidR="0076321C" w:rsidRPr="0076321C" w:rsidRDefault="0076321C" w:rsidP="0076321C">
      <w:pPr>
        <w:numPr>
          <w:ilvl w:val="0"/>
          <w:numId w:val="5"/>
        </w:numPr>
        <w:tabs>
          <w:tab w:val="left" w:pos="709"/>
        </w:tabs>
        <w:jc w:val="both"/>
        <w:rPr>
          <w:bCs w:val="0"/>
          <w:szCs w:val="20"/>
        </w:rPr>
      </w:pPr>
      <w:r w:rsidRPr="0076321C">
        <w:rPr>
          <w:bCs w:val="0"/>
          <w:szCs w:val="20"/>
        </w:rPr>
        <w:t xml:space="preserve">Usunięcie nośnika reklamowego, wraz z jego elementami konstrukcyjnymi oraz zamocowaniami (tablica reklamowa o treści zmiennej o wymiarach części ekspozycyjnej: 1.73 m x 2,12 m o całkowitej powierzchni służącej ekspozycji reklamy: 7,34 </w:t>
      </w:r>
      <w:proofErr w:type="spellStart"/>
      <w:r w:rsidRPr="0076321C">
        <w:rPr>
          <w:bCs w:val="0"/>
          <w:szCs w:val="20"/>
        </w:rPr>
        <w:t>mkw</w:t>
      </w:r>
      <w:proofErr w:type="spellEnd"/>
      <w:r w:rsidRPr="0076321C">
        <w:rPr>
          <w:bCs w:val="0"/>
          <w:szCs w:val="20"/>
        </w:rPr>
        <w:t>); niezgodnego z zapisami uchwały nr XXXVI/908/20 Rady Miasta Krakowa z dnia 26 lutego 2020 r. w sprawie ustalenia „Zasad i warunków sytuowania obiektów małej architektury, tablic reklamowych i urządzeń reklamowych oraz ogrodzeń”, usytuowanego w pasie drogowym na chodniku przy al. Przyjaźni  (działka nr 170, obręb 45 jednostka ewidencyjna Nowa Huta)</w:t>
      </w:r>
    </w:p>
    <w:bookmarkEnd w:id="0"/>
    <w:p w14:paraId="74525A0E" w14:textId="77777777" w:rsidR="0076321C" w:rsidRPr="0076321C" w:rsidRDefault="0076321C" w:rsidP="0076321C">
      <w:pPr>
        <w:tabs>
          <w:tab w:val="left" w:pos="709"/>
        </w:tabs>
        <w:jc w:val="both"/>
        <w:rPr>
          <w:bCs w:val="0"/>
        </w:rPr>
      </w:pP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539C3793" w14:textId="77777777" w:rsidR="0076321C" w:rsidRPr="00B22FC8" w:rsidRDefault="0076321C" w:rsidP="00B22FC8">
      <w:pPr>
        <w:suppressAutoHyphens/>
        <w:jc w:val="both"/>
        <w:rPr>
          <w:b/>
        </w:rPr>
      </w:pPr>
    </w:p>
    <w:p w14:paraId="37828A9B" w14:textId="566E87F7" w:rsidR="00B22FC8" w:rsidRPr="00B22FC8" w:rsidRDefault="00B22FC8" w:rsidP="00F630FE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282B41">
        <w:t>planowo</w:t>
      </w:r>
      <w:r w:rsidR="00FB37A8">
        <w:t xml:space="preserve"> do </w:t>
      </w:r>
      <w:r w:rsidR="00282B41">
        <w:t>15</w:t>
      </w:r>
      <w:r w:rsidR="00FB37A8">
        <w:t xml:space="preserve"> grudnia 2023 roku.</w:t>
      </w:r>
      <w:r w:rsidR="00282B41" w:rsidRPr="00166DB6">
        <w:rPr>
          <w:bCs w:val="0"/>
        </w:rPr>
        <w:t xml:space="preserve"> </w:t>
      </w:r>
      <w:r w:rsidR="00166DB6">
        <w:t>W</w:t>
      </w:r>
      <w:r w:rsidR="00166DB6">
        <w:t xml:space="preserve">skazany </w:t>
      </w:r>
      <w:r w:rsidR="00166DB6">
        <w:t xml:space="preserve">termin </w:t>
      </w:r>
      <w:r w:rsidR="00166DB6">
        <w:t xml:space="preserve"> może ulec zmianie w przypadku skorzystania przez uprawniony podmiot </w:t>
      </w:r>
      <w:r w:rsidR="00166DB6">
        <w:br/>
      </w:r>
      <w:r w:rsidR="00166DB6">
        <w:t xml:space="preserve">z przysługujących mu środków ochrony prawnej w postaci zarzutów </w:t>
      </w:r>
      <w:r w:rsidR="00166DB6">
        <w:br/>
        <w:t>w postępowaniu egzekucyjnym w administracji. Wówczas zostanie sporządzony aneks do przedmiotowej umowy określający nowy termin realizacji Przedmiotu Umowy.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28C018CF" w14:textId="77777777" w:rsidR="0076321C" w:rsidRDefault="0076321C" w:rsidP="0068321A">
      <w:pPr>
        <w:suppressAutoHyphens/>
        <w:jc w:val="both"/>
      </w:pPr>
    </w:p>
    <w:p w14:paraId="7A24A1DB" w14:textId="63EB5610" w:rsidR="00480312" w:rsidRDefault="00FA0147" w:rsidP="00166DB6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7920A90C" w14:textId="6962F8D4" w:rsidR="00B561E7" w:rsidRDefault="00B561E7" w:rsidP="00B561E7">
      <w:pPr>
        <w:suppressAutoHyphens/>
        <w:jc w:val="both"/>
      </w:pPr>
      <w:r>
        <w:rPr>
          <w:u w:val="single"/>
        </w:rPr>
        <w:t>a)</w:t>
      </w:r>
      <w:r w:rsidR="00166DB6">
        <w:rPr>
          <w:u w:val="single"/>
        </w:rPr>
        <w:t xml:space="preserve"> </w:t>
      </w:r>
      <w:r w:rsidR="00480312" w:rsidRPr="00B561E7">
        <w:rPr>
          <w:u w:val="single"/>
        </w:rPr>
        <w:t>zdolności do występowania w obrocie gospodarczym</w:t>
      </w:r>
      <w:r w:rsidR="00480312">
        <w:t xml:space="preserve">: </w:t>
      </w:r>
    </w:p>
    <w:p w14:paraId="03DA4DB8" w14:textId="12AA1891" w:rsidR="00B561E7" w:rsidRDefault="00B561E7" w:rsidP="00B561E7">
      <w:pPr>
        <w:suppressAutoHyphens/>
        <w:jc w:val="both"/>
        <w:rPr>
          <w:sz w:val="22"/>
          <w:szCs w:val="22"/>
        </w:rPr>
      </w:pPr>
      <w:r w:rsidRPr="00B561E7">
        <w:rPr>
          <w:sz w:val="22"/>
          <w:szCs w:val="22"/>
        </w:rPr>
        <w:t>Zamawiający nie stawia warunku w powyższym zakresie</w:t>
      </w:r>
    </w:p>
    <w:p w14:paraId="098DF84F" w14:textId="77777777" w:rsidR="00B561E7" w:rsidRPr="00B561E7" w:rsidRDefault="00B561E7" w:rsidP="00B561E7">
      <w:pPr>
        <w:suppressAutoHyphens/>
        <w:jc w:val="both"/>
        <w:rPr>
          <w:sz w:val="22"/>
          <w:szCs w:val="22"/>
        </w:rPr>
      </w:pPr>
    </w:p>
    <w:p w14:paraId="2980BF90" w14:textId="1EAE141C" w:rsidR="00480312" w:rsidRDefault="00B561E7" w:rsidP="00B561E7">
      <w:pPr>
        <w:suppressAutoHyphens/>
        <w:jc w:val="both"/>
      </w:pPr>
      <w:r>
        <w:rPr>
          <w:u w:val="single"/>
        </w:rPr>
        <w:t>b)</w:t>
      </w:r>
      <w:r w:rsidR="00480312" w:rsidRPr="00B561E7">
        <w:rPr>
          <w:u w:val="single"/>
        </w:rPr>
        <w:t>uprawnień do prowadzenia określonej działalności gospodarczej lub zawodowej, o ile wynika to z odrębnych przepisów</w:t>
      </w:r>
      <w:r w:rsidR="00480312">
        <w:t xml:space="preserve">: </w:t>
      </w:r>
    </w:p>
    <w:p w14:paraId="3C74D433" w14:textId="06DAFFCA" w:rsidR="00B561E7" w:rsidRPr="00B561E7" w:rsidRDefault="00B561E7" w:rsidP="00B561E7">
      <w:pPr>
        <w:suppressAutoHyphens/>
        <w:jc w:val="both"/>
        <w:rPr>
          <w:sz w:val="22"/>
          <w:szCs w:val="22"/>
        </w:rPr>
      </w:pPr>
      <w:r w:rsidRPr="00B561E7">
        <w:rPr>
          <w:sz w:val="22"/>
          <w:szCs w:val="22"/>
        </w:rPr>
        <w:t>Zamawiający nie stawia warunku w powyższym zakresie</w:t>
      </w:r>
    </w:p>
    <w:p w14:paraId="701D891D" w14:textId="77777777" w:rsidR="00B561E7" w:rsidRDefault="00B561E7" w:rsidP="00B561E7">
      <w:pPr>
        <w:pStyle w:val="Akapitzlist"/>
        <w:suppressAutoHyphens/>
        <w:jc w:val="both"/>
      </w:pP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7CBBFF32" w14:textId="77777777" w:rsidR="00B561E7" w:rsidRDefault="00B561E7" w:rsidP="00B561E7">
      <w:pPr>
        <w:suppressAutoHyphens/>
        <w:jc w:val="both"/>
        <w:rPr>
          <w:sz w:val="22"/>
          <w:szCs w:val="22"/>
        </w:rPr>
      </w:pPr>
      <w:r w:rsidRPr="00B561E7">
        <w:rPr>
          <w:sz w:val="22"/>
          <w:szCs w:val="22"/>
        </w:rPr>
        <w:t>Zamawiający nie stawia warunku w powyższym zakresie</w:t>
      </w:r>
    </w:p>
    <w:p w14:paraId="3419DA0C" w14:textId="257B0D5A" w:rsidR="00480312" w:rsidRDefault="00480312" w:rsidP="00480312">
      <w:pPr>
        <w:suppressAutoHyphens/>
        <w:jc w:val="both"/>
      </w:pP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7935B846" w14:textId="77777777" w:rsidR="00B561E7" w:rsidRDefault="00B561E7" w:rsidP="00B561E7">
      <w:pPr>
        <w:suppressAutoHyphens/>
        <w:jc w:val="both"/>
        <w:rPr>
          <w:sz w:val="22"/>
          <w:szCs w:val="22"/>
        </w:rPr>
      </w:pPr>
      <w:r w:rsidRPr="00B561E7">
        <w:rPr>
          <w:sz w:val="22"/>
          <w:szCs w:val="22"/>
        </w:rPr>
        <w:t>Zamawiający nie stawia warunku w powyższym zakresie</w:t>
      </w:r>
    </w:p>
    <w:p w14:paraId="1CEB4513" w14:textId="77777777" w:rsidR="00B561E7" w:rsidRPr="00B561E7" w:rsidRDefault="00B561E7" w:rsidP="00B561E7">
      <w:pPr>
        <w:suppressAutoHyphens/>
        <w:jc w:val="both"/>
        <w:rPr>
          <w:sz w:val="22"/>
          <w:szCs w:val="22"/>
        </w:rPr>
      </w:pP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15B2552D" w14:textId="77777777" w:rsidR="00D36062" w:rsidRDefault="00D36062" w:rsidP="00943137">
      <w:pPr>
        <w:autoSpaceDE w:val="0"/>
        <w:autoSpaceDN w:val="0"/>
        <w:adjustRightInd w:val="0"/>
        <w:rPr>
          <w:b/>
          <w:color w:val="000000"/>
        </w:rPr>
      </w:pPr>
    </w:p>
    <w:p w14:paraId="3ED3FDCD" w14:textId="6FF943A2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D36062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14:paraId="73BA1A35" w14:textId="69E56301" w:rsidR="006050CD" w:rsidRPr="00DE7DCA" w:rsidRDefault="00B561E7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 Dokument potwierdzający doświadczenie w transporcie przedmiotów wielkogabarytowych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311140F1" w14:textId="77777777" w:rsidR="0076321C" w:rsidRPr="00943137" w:rsidRDefault="0076321C" w:rsidP="00943137">
      <w:pPr>
        <w:autoSpaceDE w:val="0"/>
        <w:autoSpaceDN w:val="0"/>
        <w:adjustRightInd w:val="0"/>
        <w:rPr>
          <w:b/>
          <w:color w:val="000000"/>
        </w:rPr>
      </w:pPr>
    </w:p>
    <w:p w14:paraId="787BE649" w14:textId="42C589F9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76321C">
        <w:rPr>
          <w:color w:val="000000"/>
        </w:rPr>
        <w:t xml:space="preserve">Agnieszka Mączyńska, Wydział Postępowań </w:t>
      </w:r>
      <w:proofErr w:type="spellStart"/>
      <w:r w:rsidR="0076321C">
        <w:rPr>
          <w:color w:val="000000"/>
        </w:rPr>
        <w:t>Przedegzekucyjnych</w:t>
      </w:r>
      <w:proofErr w:type="spellEnd"/>
      <w:r w:rsidR="0076321C">
        <w:rPr>
          <w:color w:val="000000"/>
        </w:rPr>
        <w:t>, tel. (12) 616-73-19, Ewelina Żakowska</w:t>
      </w:r>
      <w:r w:rsidR="005226EA">
        <w:rPr>
          <w:color w:val="000000"/>
        </w:rPr>
        <w:t>,</w:t>
      </w:r>
      <w:r w:rsidRPr="00943137">
        <w:rPr>
          <w:color w:val="000000"/>
        </w:rPr>
        <w:t xml:space="preserve"> Dział </w:t>
      </w:r>
      <w:r w:rsidR="0076321C">
        <w:rPr>
          <w:color w:val="000000"/>
        </w:rPr>
        <w:t>Reklamacji i Zarzutów,</w:t>
      </w:r>
      <w:r w:rsidRPr="00943137">
        <w:rPr>
          <w:color w:val="000000"/>
        </w:rPr>
        <w:t xml:space="preserve"> tel. (12) </w:t>
      </w:r>
      <w:r w:rsidR="0076321C">
        <w:rPr>
          <w:color w:val="000000"/>
        </w:rPr>
        <w:t>616-71-08</w:t>
      </w:r>
      <w:r w:rsidR="00B561E7">
        <w:rPr>
          <w:color w:val="000000"/>
        </w:rPr>
        <w:t>.</w:t>
      </w:r>
    </w:p>
    <w:p w14:paraId="062689F3" w14:textId="6C5317D5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 xml:space="preserve">dokumentów i oświadczeń może nastąpić za pośrednictwem </w:t>
      </w:r>
      <w:r w:rsidR="00B561E7">
        <w:rPr>
          <w:bCs w:val="0"/>
          <w:color w:val="000000"/>
        </w:rPr>
        <w:t>platformy e-PUAP.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3AAE842A" w14:textId="77777777" w:rsidR="00B561E7" w:rsidRPr="006E6C36" w:rsidRDefault="00B561E7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14:paraId="7BED2D9E" w14:textId="3F42E25A" w:rsidR="002204E0" w:rsidRPr="006E6C36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 w:rsidRPr="006E6C36">
        <w:rPr>
          <w:bCs w:val="0"/>
          <w:lang w:eastAsia="zh-CN"/>
        </w:rPr>
        <w:t xml:space="preserve">1. </w:t>
      </w:r>
      <w:r w:rsidR="000E3B3F" w:rsidRPr="006E6C36">
        <w:rPr>
          <w:bCs w:val="0"/>
          <w:lang w:eastAsia="zh-CN"/>
        </w:rPr>
        <w:t xml:space="preserve">Ofertę należy złożyć do dnia </w:t>
      </w:r>
      <w:r w:rsidR="0057634E" w:rsidRPr="006E6C36">
        <w:rPr>
          <w:bCs w:val="0"/>
          <w:lang w:eastAsia="zh-CN"/>
        </w:rPr>
        <w:t>31 października 2023</w:t>
      </w:r>
      <w:r w:rsidR="000E3B3F" w:rsidRPr="006E6C36">
        <w:rPr>
          <w:bCs w:val="0"/>
          <w:lang w:eastAsia="zh-CN"/>
        </w:rPr>
        <w:t xml:space="preserve"> r. do godz. </w:t>
      </w:r>
      <w:r w:rsidR="0057634E" w:rsidRPr="006E6C36">
        <w:rPr>
          <w:bCs w:val="0"/>
          <w:lang w:eastAsia="zh-CN"/>
        </w:rPr>
        <w:t>15:30.</w:t>
      </w:r>
      <w:r w:rsidR="000E3B3F" w:rsidRPr="006E6C36">
        <w:rPr>
          <w:bCs w:val="0"/>
          <w:lang w:eastAsia="zh-CN"/>
        </w:rPr>
        <w:t xml:space="preserve"> </w:t>
      </w:r>
    </w:p>
    <w:p w14:paraId="7DDC82A1" w14:textId="65BA3197" w:rsidR="006E6C36" w:rsidRPr="006E6C36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 w:rsidRPr="006E6C36">
        <w:rPr>
          <w:bCs w:val="0"/>
          <w:lang w:eastAsia="zh-CN"/>
        </w:rPr>
        <w:t xml:space="preserve">2. </w:t>
      </w:r>
      <w:r w:rsidR="000E3B3F" w:rsidRPr="006E6C36">
        <w:rPr>
          <w:bCs w:val="0"/>
          <w:lang w:eastAsia="zh-CN"/>
        </w:rPr>
        <w:t>Ofert</w:t>
      </w:r>
      <w:r w:rsidR="006050CD" w:rsidRPr="006E6C36">
        <w:rPr>
          <w:bCs w:val="0"/>
          <w:lang w:eastAsia="zh-CN"/>
        </w:rPr>
        <w:t xml:space="preserve">ę w postaci </w:t>
      </w:r>
      <w:r w:rsidR="000E3B3F" w:rsidRPr="006E6C36">
        <w:rPr>
          <w:bCs w:val="0"/>
          <w:lang w:eastAsia="zh-CN"/>
        </w:rPr>
        <w:t xml:space="preserve">elektronicznej </w:t>
      </w:r>
      <w:r w:rsidR="006E6C36" w:rsidRPr="006E6C36">
        <w:rPr>
          <w:bCs w:val="0"/>
          <w:lang w:eastAsia="zh-CN"/>
        </w:rPr>
        <w:t xml:space="preserve">za pośrednictwem platformy e-PUAP </w:t>
      </w:r>
      <w:r w:rsidR="00B87FE3" w:rsidRPr="006E6C36">
        <w:rPr>
          <w:bCs w:val="0"/>
          <w:lang w:eastAsia="zh-CN"/>
        </w:rPr>
        <w:t xml:space="preserve">jako </w:t>
      </w:r>
      <w:r w:rsidR="006E6C36" w:rsidRPr="006E6C36">
        <w:rPr>
          <w:bCs w:val="0"/>
          <w:lang w:eastAsia="zh-CN"/>
        </w:rPr>
        <w:t>skan formularza oferty podpisany przez uprawnionego przedstawiciela wykonawcy.</w:t>
      </w:r>
    </w:p>
    <w:p w14:paraId="57E2DE94" w14:textId="77777777" w:rsidR="008267DE" w:rsidRPr="006E6C36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 w:rsidRPr="006E6C36">
        <w:rPr>
          <w:bCs w:val="0"/>
          <w:lang w:eastAsia="zh-CN"/>
        </w:rPr>
        <w:t>3</w:t>
      </w:r>
      <w:r w:rsidRPr="006E6C36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89A91EA" w14:textId="77777777" w:rsidR="00B561E7" w:rsidRDefault="00B561E7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17F8D44B" w:rsidR="00FC7842" w:rsidRPr="00B561E7" w:rsidRDefault="00980AF2" w:rsidP="00FC7842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>
        <w:rPr>
          <w:bCs w:val="0"/>
          <w:i/>
          <w:iCs/>
          <w:sz w:val="20"/>
          <w:szCs w:val="20"/>
          <w:lang w:eastAsia="zh-CN"/>
        </w:rPr>
        <w:t xml:space="preserve"> </w:t>
      </w:r>
    </w:p>
    <w:p w14:paraId="6A9602DD" w14:textId="77777777" w:rsidR="00B561E7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- </w:t>
      </w:r>
      <w:r w:rsidR="00B561E7">
        <w:rPr>
          <w:bCs w:val="0"/>
          <w:lang w:eastAsia="zh-CN"/>
        </w:rPr>
        <w:t xml:space="preserve">80 </w:t>
      </w:r>
      <w:r w:rsidRPr="00FC7842">
        <w:rPr>
          <w:bCs w:val="0"/>
          <w:lang w:eastAsia="zh-CN"/>
        </w:rPr>
        <w:t>%</w:t>
      </w:r>
    </w:p>
    <w:p w14:paraId="56EE4265" w14:textId="704812CD" w:rsidR="00FC7842" w:rsidRDefault="00B561E7" w:rsidP="00FC7842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 D</w:t>
      </w:r>
      <w:r w:rsidR="006E6C36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>- doświadczenie - 20 %</w:t>
      </w:r>
    </w:p>
    <w:p w14:paraId="0996754F" w14:textId="77777777" w:rsidR="00B561E7" w:rsidRPr="00FC7842" w:rsidRDefault="00B561E7" w:rsidP="00FC7842">
      <w:pPr>
        <w:suppressAutoHyphens/>
        <w:jc w:val="both"/>
        <w:rPr>
          <w:bCs w:val="0"/>
          <w:lang w:eastAsia="zh-CN"/>
        </w:rPr>
      </w:pPr>
    </w:p>
    <w:p w14:paraId="0D760166" w14:textId="0170BCDC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B561E7">
        <w:rPr>
          <w:bCs w:val="0"/>
          <w:lang w:eastAsia="zh-CN"/>
        </w:rPr>
        <w:t>80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1B29B9D4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>C = ----------------------------------  x …..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CBDE2F0" w14:textId="77777777" w:rsidR="00D36062" w:rsidRPr="00FC7842" w:rsidRDefault="00D36062" w:rsidP="00FC7842">
      <w:pPr>
        <w:suppressAutoHyphens/>
        <w:jc w:val="both"/>
        <w:rPr>
          <w:bCs w:val="0"/>
          <w:lang w:eastAsia="zh-CN"/>
        </w:rPr>
      </w:pPr>
    </w:p>
    <w:p w14:paraId="68F6CDB8" w14:textId="77777777" w:rsid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565CB4A" w14:textId="77777777" w:rsidR="00166DB6" w:rsidRPr="00FC7842" w:rsidRDefault="00166DB6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 xml:space="preserve">VIII. </w:t>
      </w:r>
      <w:r w:rsidR="00163DAB">
        <w:rPr>
          <w:b/>
          <w:lang w:eastAsia="zh-CN"/>
        </w:rPr>
        <w:t xml:space="preserve">UMOWA </w:t>
      </w:r>
    </w:p>
    <w:p w14:paraId="4899A45D" w14:textId="77777777" w:rsidR="00D36062" w:rsidRDefault="00D36062" w:rsidP="00660DC9">
      <w:pPr>
        <w:suppressAutoHyphens/>
        <w:jc w:val="both"/>
        <w:rPr>
          <w:b/>
          <w:lang w:eastAsia="zh-CN"/>
        </w:rPr>
      </w:pPr>
    </w:p>
    <w:p w14:paraId="587457FD" w14:textId="6AF3CF86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1.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57634E">
        <w:rPr>
          <w:bCs w:val="0"/>
          <w:lang w:eastAsia="zh-CN"/>
        </w:rPr>
        <w:t>2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4BB7F30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>2.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4D0C6CD0" w14:textId="6A199EA4" w:rsidR="00980AF2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398827FF" w14:textId="77777777" w:rsidR="00D36062" w:rsidRPr="00B561E7" w:rsidRDefault="00D36062" w:rsidP="00660DC9">
      <w:pPr>
        <w:suppressAutoHyphens/>
        <w:jc w:val="both"/>
        <w:rPr>
          <w:b/>
          <w:lang w:eastAsia="zh-CN"/>
        </w:rPr>
      </w:pPr>
    </w:p>
    <w:p w14:paraId="67C6A726" w14:textId="4BD29657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B561E7">
        <w:rPr>
          <w:bCs w:val="0"/>
          <w:lang w:eastAsia="zh-CN"/>
        </w:rPr>
        <w:t>30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08A1C001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6050CD">
        <w:rPr>
          <w:bCs w:val="0"/>
          <w:lang w:eastAsia="zh-CN"/>
        </w:rPr>
        <w:t>………………….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013B5607"/>
    <w:multiLevelType w:val="hybridMultilevel"/>
    <w:tmpl w:val="399C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5A7F"/>
    <w:multiLevelType w:val="hybridMultilevel"/>
    <w:tmpl w:val="53C89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C9F07E3"/>
    <w:multiLevelType w:val="hybridMultilevel"/>
    <w:tmpl w:val="9FACF5B6"/>
    <w:lvl w:ilvl="0" w:tplc="A162A8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33D9"/>
    <w:multiLevelType w:val="hybridMultilevel"/>
    <w:tmpl w:val="4E0203AE"/>
    <w:lvl w:ilvl="0" w:tplc="B2DAD1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6"/>
  </w:num>
  <w:num w:numId="3" w16cid:durableId="537859838">
    <w:abstractNumId w:val="3"/>
  </w:num>
  <w:num w:numId="4" w16cid:durableId="948001795">
    <w:abstractNumId w:val="0"/>
  </w:num>
  <w:num w:numId="5" w16cid:durableId="235164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895023">
    <w:abstractNumId w:val="7"/>
  </w:num>
  <w:num w:numId="7" w16cid:durableId="1726292294">
    <w:abstractNumId w:val="2"/>
  </w:num>
  <w:num w:numId="8" w16cid:durableId="1962028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404"/>
    <w:rsid w:val="00023A89"/>
    <w:rsid w:val="000A5130"/>
    <w:rsid w:val="000A7774"/>
    <w:rsid w:val="000B7378"/>
    <w:rsid w:val="000E1D62"/>
    <w:rsid w:val="000E3B3F"/>
    <w:rsid w:val="00110E86"/>
    <w:rsid w:val="00163DAB"/>
    <w:rsid w:val="00166DB6"/>
    <w:rsid w:val="00187D42"/>
    <w:rsid w:val="0019637E"/>
    <w:rsid w:val="001B4767"/>
    <w:rsid w:val="002204CB"/>
    <w:rsid w:val="002204E0"/>
    <w:rsid w:val="00282B41"/>
    <w:rsid w:val="002A4749"/>
    <w:rsid w:val="002B3475"/>
    <w:rsid w:val="003107FE"/>
    <w:rsid w:val="003260B4"/>
    <w:rsid w:val="00392BAE"/>
    <w:rsid w:val="003F4404"/>
    <w:rsid w:val="004738D9"/>
    <w:rsid w:val="00480312"/>
    <w:rsid w:val="005064DC"/>
    <w:rsid w:val="005226EA"/>
    <w:rsid w:val="005545DE"/>
    <w:rsid w:val="0057634E"/>
    <w:rsid w:val="005B4143"/>
    <w:rsid w:val="006050CD"/>
    <w:rsid w:val="00647198"/>
    <w:rsid w:val="00660DC9"/>
    <w:rsid w:val="0068321A"/>
    <w:rsid w:val="006E6C36"/>
    <w:rsid w:val="0076321C"/>
    <w:rsid w:val="007B1A78"/>
    <w:rsid w:val="008267DE"/>
    <w:rsid w:val="00943137"/>
    <w:rsid w:val="00980AF2"/>
    <w:rsid w:val="009A5237"/>
    <w:rsid w:val="00AA3DA4"/>
    <w:rsid w:val="00AB6F67"/>
    <w:rsid w:val="00B22FC8"/>
    <w:rsid w:val="00B26577"/>
    <w:rsid w:val="00B561E7"/>
    <w:rsid w:val="00B86BFE"/>
    <w:rsid w:val="00B87FE3"/>
    <w:rsid w:val="00BA3D91"/>
    <w:rsid w:val="00BE6BE0"/>
    <w:rsid w:val="00C50790"/>
    <w:rsid w:val="00CB2129"/>
    <w:rsid w:val="00CC05EE"/>
    <w:rsid w:val="00D258CE"/>
    <w:rsid w:val="00D36062"/>
    <w:rsid w:val="00D83B06"/>
    <w:rsid w:val="00DE7DCA"/>
    <w:rsid w:val="00F30767"/>
    <w:rsid w:val="00F3636D"/>
    <w:rsid w:val="00FA0147"/>
    <w:rsid w:val="00FB37A8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docId w15:val="{01191DBA-EB60-4C3B-8034-8DB0455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Ewelina Żakowska</cp:lastModifiedBy>
  <cp:revision>9</cp:revision>
  <cp:lastPrinted>2023-10-20T10:39:00Z</cp:lastPrinted>
  <dcterms:created xsi:type="dcterms:W3CDTF">2023-09-22T09:48:00Z</dcterms:created>
  <dcterms:modified xsi:type="dcterms:W3CDTF">2023-10-23T09:32:00Z</dcterms:modified>
</cp:coreProperties>
</file>