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7ED079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6330D">
        <w:rPr>
          <w:b/>
          <w:szCs w:val="24"/>
        </w:rPr>
        <w:t>24</w:t>
      </w:r>
      <w:r w:rsidRPr="0071504A">
        <w:rPr>
          <w:b/>
          <w:szCs w:val="24"/>
        </w:rPr>
        <w:t>/</w:t>
      </w:r>
      <w:r w:rsidR="0016330D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0F62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1FE0F778" w14:textId="08CC2BEA" w:rsidR="0016330D" w:rsidRDefault="0016330D" w:rsidP="0016330D">
      <w:pPr>
        <w:jc w:val="both"/>
        <w:rPr>
          <w:b/>
        </w:rPr>
      </w:pPr>
      <w:r w:rsidRPr="0016330D">
        <w:rPr>
          <w:b/>
        </w:rPr>
        <w:t xml:space="preserve">Roboty w zakresie utrzymania oznakowania oraz urządzeń bezpieczeństwa ruchu drogowego wraz z realizacją projektów organizacji ruchu na terenie Krakowa z podziałem na 4 części: </w:t>
      </w:r>
    </w:p>
    <w:p w14:paraId="1BBD5E17" w14:textId="77777777" w:rsidR="0016330D" w:rsidRPr="0016330D" w:rsidRDefault="0016330D" w:rsidP="0016330D">
      <w:pPr>
        <w:jc w:val="both"/>
        <w:rPr>
          <w:b/>
        </w:rPr>
      </w:pPr>
    </w:p>
    <w:p w14:paraId="14828A84" w14:textId="77777777" w:rsidR="0016330D" w:rsidRPr="0016330D" w:rsidRDefault="0016330D" w:rsidP="0016330D">
      <w:pPr>
        <w:jc w:val="both"/>
        <w:rPr>
          <w:b/>
        </w:rPr>
      </w:pPr>
      <w:r w:rsidRPr="0016330D">
        <w:rPr>
          <w:b/>
        </w:rPr>
        <w:t>Część 1: Rejon I „Śródmieście”, *</w:t>
      </w:r>
    </w:p>
    <w:p w14:paraId="6F08AE36" w14:textId="77777777" w:rsidR="0016330D" w:rsidRPr="0016330D" w:rsidRDefault="0016330D" w:rsidP="0016330D">
      <w:pPr>
        <w:jc w:val="both"/>
        <w:rPr>
          <w:b/>
        </w:rPr>
      </w:pPr>
      <w:r w:rsidRPr="0016330D">
        <w:rPr>
          <w:b/>
        </w:rPr>
        <w:t>Część 2: Rejon II „Podgórze”, *</w:t>
      </w:r>
    </w:p>
    <w:p w14:paraId="3B1039AA" w14:textId="77777777" w:rsidR="0016330D" w:rsidRPr="0016330D" w:rsidRDefault="0016330D" w:rsidP="0016330D">
      <w:pPr>
        <w:jc w:val="both"/>
        <w:rPr>
          <w:b/>
        </w:rPr>
      </w:pPr>
      <w:r w:rsidRPr="0016330D">
        <w:rPr>
          <w:b/>
        </w:rPr>
        <w:t xml:space="preserve">Część 3: Rejon III „Krowodrza”, * </w:t>
      </w:r>
    </w:p>
    <w:p w14:paraId="573405C9" w14:textId="788105E5" w:rsidR="00EC37D0" w:rsidRDefault="0016330D" w:rsidP="0016330D">
      <w:pPr>
        <w:jc w:val="both"/>
        <w:rPr>
          <w:b/>
          <w:szCs w:val="24"/>
        </w:rPr>
      </w:pPr>
      <w:r w:rsidRPr="0016330D">
        <w:rPr>
          <w:b/>
        </w:rPr>
        <w:t>Część 4: Rejon IV „Nowa Huta”. *</w:t>
      </w:r>
    </w:p>
    <w:p w14:paraId="11B06D1C" w14:textId="77777777" w:rsidR="0016330D" w:rsidRDefault="0016330D" w:rsidP="00AF3C68">
      <w:pPr>
        <w:jc w:val="both"/>
        <w:rPr>
          <w:szCs w:val="24"/>
        </w:rPr>
      </w:pPr>
    </w:p>
    <w:p w14:paraId="7A9BF016" w14:textId="4ACF6708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E1E0" w14:textId="77777777" w:rsidR="00ED250A" w:rsidRDefault="00ED250A">
      <w:r>
        <w:separator/>
      </w:r>
    </w:p>
  </w:endnote>
  <w:endnote w:type="continuationSeparator" w:id="0">
    <w:p w14:paraId="2206C213" w14:textId="77777777" w:rsidR="00ED250A" w:rsidRDefault="00ED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79C8" w14:textId="77777777" w:rsidR="00ED250A" w:rsidRDefault="00ED250A">
      <w:r>
        <w:separator/>
      </w:r>
    </w:p>
  </w:footnote>
  <w:footnote w:type="continuationSeparator" w:id="0">
    <w:p w14:paraId="247A06A3" w14:textId="77777777" w:rsidR="00ED250A" w:rsidRDefault="00ED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5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186238">
    <w:abstractNumId w:val="3"/>
  </w:num>
  <w:num w:numId="3" w16cid:durableId="533421424">
    <w:abstractNumId w:val="2"/>
  </w:num>
  <w:num w:numId="4" w16cid:durableId="66593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6330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42980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ED250A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2022-06-08T06:45:00Z</dcterms:modified>
</cp:coreProperties>
</file>