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8A9" w:rsidRDefault="00EC78A9">
      <w:pPr>
        <w:spacing w:before="65" w:after="65" w:line="240" w:lineRule="exact"/>
        <w:rPr>
          <w:sz w:val="19"/>
          <w:szCs w:val="19"/>
        </w:rPr>
      </w:pPr>
    </w:p>
    <w:p w:rsidR="00EC78A9" w:rsidRDefault="00EC78A9">
      <w:pPr>
        <w:rPr>
          <w:sz w:val="2"/>
          <w:szCs w:val="2"/>
        </w:rPr>
        <w:sectPr w:rsidR="00EC78A9" w:rsidSect="00C06B2B">
          <w:headerReference w:type="default" r:id="rId8"/>
          <w:footerReference w:type="default" r:id="rId9"/>
          <w:footnotePr>
            <w:numFmt w:val="chicago"/>
            <w:numRestart w:val="eachPage"/>
          </w:footnotePr>
          <w:pgSz w:w="11900" w:h="16840"/>
          <w:pgMar w:top="720" w:right="720" w:bottom="720" w:left="720" w:header="0" w:footer="6" w:gutter="0"/>
          <w:cols w:space="720"/>
          <w:noEndnote/>
          <w:docGrid w:linePitch="360"/>
        </w:sectPr>
      </w:pPr>
    </w:p>
    <w:p w:rsidR="00C62694" w:rsidRDefault="00C62694">
      <w:pPr>
        <w:pStyle w:val="Nagwek10"/>
        <w:keepNext/>
        <w:keepLines/>
        <w:shd w:val="clear" w:color="auto" w:fill="auto"/>
        <w:spacing w:after="332" w:line="280" w:lineRule="exact"/>
      </w:pPr>
      <w:bookmarkStart w:id="0" w:name="bookmark0"/>
    </w:p>
    <w:p w:rsidR="00EC78A9" w:rsidRDefault="00C06B2B">
      <w:pPr>
        <w:pStyle w:val="Nagwek10"/>
        <w:keepNext/>
        <w:keepLines/>
        <w:shd w:val="clear" w:color="auto" w:fill="auto"/>
        <w:spacing w:after="332" w:line="280" w:lineRule="exact"/>
      </w:pPr>
      <w:r>
        <w:t>D - 05.03.07</w:t>
      </w:r>
      <w:bookmarkEnd w:id="0"/>
    </w:p>
    <w:p w:rsidR="00EC78A9" w:rsidRDefault="00C06B2B">
      <w:pPr>
        <w:pStyle w:val="Nagwek10"/>
        <w:keepNext/>
        <w:keepLines/>
        <w:shd w:val="clear" w:color="auto" w:fill="auto"/>
        <w:spacing w:after="1003" w:line="280" w:lineRule="exact"/>
      </w:pPr>
      <w:bookmarkStart w:id="1" w:name="bookmark1"/>
      <w:r>
        <w:t>NAWIERZCHNIA Z ASFALTU LANEGO</w:t>
      </w:r>
      <w:bookmarkEnd w:id="1"/>
    </w:p>
    <w:p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:rsidR="00C62694" w:rsidRDefault="00C62694">
      <w:pPr>
        <w:pStyle w:val="Nagwek10"/>
        <w:keepNext/>
        <w:keepLines/>
        <w:shd w:val="clear" w:color="auto" w:fill="auto"/>
        <w:spacing w:after="1003" w:line="280" w:lineRule="exact"/>
      </w:pPr>
    </w:p>
    <w:p w:rsidR="00C62694" w:rsidRPr="00C62694" w:rsidRDefault="00C62694" w:rsidP="00C62694">
      <w:pPr>
        <w:spacing w:after="144" w:line="230" w:lineRule="exact"/>
        <w:ind w:firstLine="7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09"/>
        </w:tabs>
        <w:spacing w:before="0" w:after="64" w:line="200" w:lineRule="exact"/>
        <w:ind w:firstLine="0"/>
      </w:pPr>
      <w:bookmarkStart w:id="2" w:name="bookmark2"/>
      <w:r>
        <w:lastRenderedPageBreak/>
        <w:t>WSTĘP</w:t>
      </w:r>
      <w:bookmarkEnd w:id="2"/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1"/>
        </w:tabs>
        <w:spacing w:before="0" w:after="40" w:line="200" w:lineRule="exact"/>
        <w:ind w:firstLine="0"/>
      </w:pPr>
      <w:bookmarkStart w:id="3" w:name="bookmark3"/>
      <w:r>
        <w:t>Przedmiot SST</w:t>
      </w:r>
      <w:bookmarkEnd w:id="3"/>
    </w:p>
    <w:p w:rsidR="00EC78A9" w:rsidRDefault="00C06B2B">
      <w:pPr>
        <w:pStyle w:val="Teksttreci20"/>
        <w:shd w:val="clear" w:color="auto" w:fill="auto"/>
        <w:spacing w:before="0" w:after="144"/>
        <w:ind w:firstLine="740"/>
      </w:pPr>
      <w:r>
        <w:t>Przedmiotem niniejszej szczegółowej specyfikacji technicznej (SST) są wymagania dotyczące wykonania i odbioru robót związanych z wykonaniem nawierzchni z asfaltu lanego.</w:t>
      </w:r>
    </w:p>
    <w:p w:rsidR="00C06B2B" w:rsidRDefault="00C06B2B" w:rsidP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6"/>
        </w:tabs>
        <w:spacing w:before="0" w:after="87" w:line="200" w:lineRule="exact"/>
        <w:ind w:firstLine="0"/>
      </w:pPr>
      <w:r>
        <w:t>Zakres stosowania SST</w:t>
      </w:r>
    </w:p>
    <w:p w:rsidR="00EC78A9" w:rsidRPr="00C06B2B" w:rsidRDefault="00C06B2B" w:rsidP="00C06B2B">
      <w:pPr>
        <w:pStyle w:val="Nagwek20"/>
        <w:keepNext/>
        <w:keepLines/>
        <w:shd w:val="clear" w:color="auto" w:fill="auto"/>
        <w:spacing w:before="0" w:after="59" w:line="200" w:lineRule="exact"/>
        <w:ind w:firstLine="0"/>
        <w:rPr>
          <w:b w:val="0"/>
          <w:bCs w:val="0"/>
        </w:rPr>
      </w:pPr>
      <w:r>
        <w:tab/>
      </w:r>
      <w:r w:rsidRPr="00C06B2B">
        <w:rPr>
          <w:b w:val="0"/>
          <w:bCs w:val="0"/>
        </w:rPr>
        <w:t>Szczegółową specyfikację techniczną należy stosować jako dokument przetargowy i kontraktowy przy zlecaniu i realizacji robót na zadaniach na terenie Gminy Kraków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6"/>
        </w:tabs>
        <w:spacing w:before="0" w:after="87" w:line="200" w:lineRule="exact"/>
        <w:ind w:firstLine="0"/>
      </w:pPr>
      <w:bookmarkStart w:id="4" w:name="bookmark5"/>
      <w:r>
        <w:t>Zakres robót objętych SST</w:t>
      </w:r>
      <w:bookmarkEnd w:id="4"/>
    </w:p>
    <w:p w:rsidR="00C06B2B" w:rsidRPr="00C06B2B" w:rsidRDefault="00C06B2B" w:rsidP="00C06B2B">
      <w:pPr>
        <w:spacing w:after="144" w:line="230" w:lineRule="exact"/>
        <w:ind w:firstLine="7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06B2B">
        <w:rPr>
          <w:rFonts w:ascii="Times New Roman" w:eastAsia="Times New Roman" w:hAnsi="Times New Roman" w:cs="Times New Roman"/>
          <w:sz w:val="20"/>
          <w:szCs w:val="20"/>
        </w:rPr>
        <w:t xml:space="preserve">Ustalenia zawarte w niniejszej specyfikacji dotyczą zasad prowadzenia robót związanych z wykonywaniem warstwy ścieralnej nawierzchni z asfaltu lanego wg PN-S-96025:2000 [8] </w:t>
      </w:r>
      <w:bookmarkStart w:id="5" w:name="bookmark6"/>
    </w:p>
    <w:p w:rsidR="00EC78A9" w:rsidRPr="00C06B2B" w:rsidRDefault="00C06B2B" w:rsidP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6"/>
        </w:tabs>
        <w:spacing w:before="0" w:after="87" w:line="200" w:lineRule="exact"/>
        <w:ind w:firstLine="0"/>
      </w:pPr>
      <w:r w:rsidRPr="00C06B2B">
        <w:t>Określenia podstawowe</w:t>
      </w:r>
      <w:bookmarkEnd w:id="5"/>
      <w:r>
        <w:t>: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19"/>
        </w:tabs>
        <w:spacing w:before="0"/>
        <w:ind w:firstLine="0"/>
      </w:pPr>
      <w:r>
        <w:t>Mieszanka mineralna (MM) - mieszanka kruszywa i wypełniacza mineralnego o określonym składzie i uziarnieniu.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29"/>
        </w:tabs>
        <w:spacing w:before="0" w:after="0"/>
        <w:ind w:firstLine="0"/>
      </w:pPr>
      <w:r>
        <w:t xml:space="preserve">Mieszanka mineralno-asfaltowa (MMA) - mieszanka mineralna z odpowiednią ilością asfaltu lub </w:t>
      </w:r>
      <w:proofErr w:type="spellStart"/>
      <w:r>
        <w:t>polimeroasfaltu</w:t>
      </w:r>
      <w:proofErr w:type="spellEnd"/>
      <w:r>
        <w:t>, wytworzona na gorąco, w określony sposób, spełniająca określone wymagania.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24"/>
        </w:tabs>
        <w:spacing w:before="0" w:after="0"/>
        <w:ind w:firstLine="0"/>
      </w:pPr>
      <w:r>
        <w:t>Asfalt lany (AL) - wbudowana mieszanka mineralno-asfaltowa o dużej zawartości wypełniacza, wytworzona w otaczarce lub kotle transportowo-produkcyjnym, nie wymagająca zagęszczenia w czasie wbudowywaniu.</w:t>
      </w:r>
    </w:p>
    <w:p w:rsidR="00EC78A9" w:rsidRDefault="00C06B2B" w:rsidP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24"/>
        </w:tabs>
        <w:spacing w:before="0" w:after="144"/>
        <w:ind w:firstLine="0"/>
      </w:pPr>
      <w:r>
        <w:t>Próba technologiczna - wytwarzanie mieszanki mineralno-asfaltowej w celu sprawdzenia, czy jej właściwości są zgodne z receptą laboratoryjną.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spacing w:before="0" w:after="128"/>
        <w:ind w:firstLine="0"/>
      </w:pPr>
      <w:r>
        <w:t xml:space="preserve"> Kategoria ruchu (KR) - obciążenie drogi ruchem samochodowym, wyrażone w osiach obliczeniowych (100 </w:t>
      </w:r>
      <w:proofErr w:type="spellStart"/>
      <w:r>
        <w:t>kN</w:t>
      </w:r>
      <w:proofErr w:type="spellEnd"/>
      <w:r>
        <w:t>) na obliczeniowy pas ruchu na dobę.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spacing w:before="0" w:after="137" w:line="221" w:lineRule="exact"/>
        <w:ind w:firstLine="0"/>
      </w:pPr>
      <w:r>
        <w:t xml:space="preserve"> Pozostałe określenia podstawowe są zgodne z odpowiednimi polskimi normami i definicjami podanymi w SST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EC78A9" w:rsidRPr="00C06B2B" w:rsidRDefault="00C06B2B" w:rsidP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6"/>
        </w:tabs>
        <w:spacing w:before="0" w:after="64" w:line="200" w:lineRule="exact"/>
        <w:ind w:firstLine="0"/>
      </w:pPr>
      <w:bookmarkStart w:id="6" w:name="bookmark8"/>
      <w:r>
        <w:t>Ogólne wymagania dotyczące robót</w:t>
      </w:r>
      <w:bookmarkEnd w:id="6"/>
    </w:p>
    <w:p w:rsidR="00C06B2B" w:rsidRDefault="00C06B2B" w:rsidP="00C06B2B">
      <w:pPr>
        <w:pStyle w:val="Teksttreci20"/>
        <w:shd w:val="clear" w:color="auto" w:fill="auto"/>
        <w:spacing w:before="0" w:after="0" w:line="200" w:lineRule="exact"/>
        <w:ind w:firstLine="0"/>
      </w:pPr>
      <w:r>
        <w:t>Ogólne wymagania dotyczące robót podano w OST D-M-00.00.00 „Wymagania ogólne”</w:t>
      </w:r>
      <w:bookmarkStart w:id="7" w:name="bookmark9"/>
      <w:r>
        <w:t xml:space="preserve"> </w:t>
      </w:r>
      <w:proofErr w:type="spellStart"/>
      <w:r>
        <w:t>pkt</w:t>
      </w:r>
      <w:proofErr w:type="spellEnd"/>
      <w:r>
        <w:t xml:space="preserve"> 1.5</w:t>
      </w:r>
    </w:p>
    <w:p w:rsidR="00C06B2B" w:rsidRDefault="00C06B2B" w:rsidP="00C06B2B">
      <w:pPr>
        <w:pStyle w:val="Teksttreci20"/>
        <w:shd w:val="clear" w:color="auto" w:fill="auto"/>
        <w:spacing w:before="0" w:after="0" w:line="200" w:lineRule="exact"/>
        <w:ind w:firstLine="0"/>
      </w:pPr>
    </w:p>
    <w:p w:rsidR="00EC78A9" w:rsidRDefault="00C06B2B" w:rsidP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09"/>
        </w:tabs>
        <w:spacing w:before="0" w:after="64" w:line="200" w:lineRule="exact"/>
        <w:ind w:firstLine="0"/>
      </w:pPr>
      <w:r>
        <w:t>MATERIAŁY</w:t>
      </w:r>
      <w:bookmarkEnd w:id="7"/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77"/>
        </w:tabs>
        <w:spacing w:before="0" w:after="44" w:line="200" w:lineRule="exact"/>
        <w:ind w:firstLine="0"/>
      </w:pPr>
      <w:bookmarkStart w:id="8" w:name="bookmark10"/>
      <w:r>
        <w:t>Ogólne wymagania dotyczące materiałów</w:t>
      </w:r>
      <w:bookmarkEnd w:id="8"/>
    </w:p>
    <w:p w:rsidR="00EC78A9" w:rsidRDefault="00C06B2B">
      <w:pPr>
        <w:pStyle w:val="Teksttreci20"/>
        <w:shd w:val="clear" w:color="auto" w:fill="auto"/>
        <w:spacing w:before="0" w:after="141" w:line="226" w:lineRule="exact"/>
        <w:ind w:firstLine="800"/>
      </w:pPr>
      <w:r>
        <w:t xml:space="preserve">Ogólne wymagania dotyczące materiałów, ich pozyskiwania i składowania, podano w SST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77"/>
        </w:tabs>
        <w:spacing w:before="0" w:after="44" w:line="200" w:lineRule="exact"/>
        <w:ind w:firstLine="0"/>
      </w:pPr>
      <w:bookmarkStart w:id="9" w:name="bookmark11"/>
      <w:r>
        <w:t>Asfalt</w:t>
      </w:r>
      <w:bookmarkEnd w:id="9"/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>Należy stosować asfalt drogowy spełniający wymagania określone w PN-EN12591:2002 (U).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>Rodzaje stosowanych asfaltów drogowych podano w tablicy 1.</w:t>
      </w:r>
    </w:p>
    <w:p w:rsidR="00EC78A9" w:rsidRDefault="00C06B2B">
      <w:pPr>
        <w:pStyle w:val="Teksttreci20"/>
        <w:shd w:val="clear" w:color="auto" w:fill="auto"/>
        <w:spacing w:before="0" w:after="141" w:line="226" w:lineRule="exact"/>
        <w:ind w:firstLine="800"/>
      </w:pPr>
      <w:r>
        <w:t>Asfalty innego rodzaju można stosować, o ile posiadają aprobatę techniczną i są zaakceptowane przez Inżyniera.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77"/>
        </w:tabs>
        <w:spacing w:before="0" w:after="44" w:line="200" w:lineRule="exact"/>
        <w:ind w:firstLine="0"/>
      </w:pPr>
      <w:bookmarkStart w:id="10" w:name="bookmark12"/>
      <w:r>
        <w:t>Wypełniacz</w:t>
      </w:r>
      <w:bookmarkEnd w:id="10"/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>Należy stosować wypełniacz, spełniający wymagania określone w PN-S-96504:1961 [10] dla wypełniacza podstawowego lub zastępczego.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>Dopuszcza się stosowanie wypełniacza innego pochodzenia, np. pyłu z odpylania, popiołu lotnego z węgla kamiennego, na podstawie orzeczenia laboratoryjnego i za zgodą Inżyniera.</w:t>
      </w:r>
    </w:p>
    <w:p w:rsidR="00EC78A9" w:rsidRDefault="00C06B2B">
      <w:pPr>
        <w:pStyle w:val="Teksttreci20"/>
        <w:shd w:val="clear" w:color="auto" w:fill="auto"/>
        <w:spacing w:before="0" w:after="141" w:line="226" w:lineRule="exact"/>
        <w:ind w:firstLine="800"/>
      </w:pPr>
      <w:r>
        <w:t>Przechowywanie wypełniacza powinno odbywać się zgodnie z PN-S-96504:1961 [10].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77"/>
        </w:tabs>
        <w:spacing w:before="0" w:after="64" w:line="200" w:lineRule="exact"/>
        <w:ind w:firstLine="0"/>
      </w:pPr>
      <w:bookmarkStart w:id="11" w:name="bookmark13"/>
      <w:r>
        <w:t>Kruszywo</w:t>
      </w:r>
      <w:bookmarkEnd w:id="11"/>
    </w:p>
    <w:p w:rsidR="00EC78A9" w:rsidRDefault="00C06B2B">
      <w:pPr>
        <w:pStyle w:val="Teksttreci20"/>
        <w:shd w:val="clear" w:color="auto" w:fill="auto"/>
        <w:spacing w:before="0" w:after="44" w:line="200" w:lineRule="exact"/>
        <w:ind w:firstLine="800"/>
      </w:pPr>
      <w:r>
        <w:t>Należy stosować kruszywa spełniające wymagania podane w tablicy 1.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>Składowanie kruszywa powinno odbywać się w warunkach zabezpieczających je przed zanieczyszczeniem i zmieszaniem z innymi asortymentami kruszywa lub jego frakcjami.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>Zaleca się, aby frakcje drobne kruszywa (poniżej 4 mm) były przechowywane pod zadaszeniem (wiatami).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800"/>
      </w:pPr>
      <w:r>
        <w:t>Warunki składowania oraz lokalizacja składowiska powinny być wcześniej uzgodnione z Inżynierem.</w:t>
      </w:r>
    </w:p>
    <w:p w:rsidR="00EC78A9" w:rsidRDefault="004E2A60">
      <w:pPr>
        <w:pStyle w:val="Podpistabeli0"/>
        <w:framePr w:w="7378" w:wrap="notBeside" w:vAnchor="text" w:hAnchor="text" w:y="1"/>
        <w:shd w:val="clear" w:color="auto" w:fill="auto"/>
        <w:spacing w:line="200" w:lineRule="exact"/>
      </w:pPr>
      <w:r>
        <w:rPr>
          <w:noProof/>
          <w:lang w:bidi="ar-SA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1" type="#_x0000_t32" style="position:absolute;margin-left:0;margin-top:9.15pt;width:0;height:152.65pt;z-index:377488137" o:connectortype="straight"/>
        </w:pict>
      </w:r>
      <w:r w:rsidR="00C06B2B">
        <w:t>Tablica 1. Wymagania wobec materiałów do warstwy ścieralnej z asfaltu lanego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43"/>
        <w:gridCol w:w="3830"/>
        <w:gridCol w:w="2904"/>
      </w:tblGrid>
      <w:tr w:rsidR="00EC78A9">
        <w:trPr>
          <w:trHeight w:hRule="exact" w:val="37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left="200" w:firstLine="0"/>
              <w:jc w:val="left"/>
            </w:pPr>
            <w:r>
              <w:rPr>
                <w:rStyle w:val="Teksttreci21"/>
                <w:vertAlign w:val="superscript"/>
              </w:rPr>
              <w:t>L</w:t>
            </w:r>
            <w:r>
              <w:rPr>
                <w:rStyle w:val="Teksttreci21"/>
              </w:rPr>
              <w:t>p.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Rodzaj materiału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left="200" w:firstLine="0"/>
              <w:jc w:val="left"/>
            </w:pPr>
            <w:r>
              <w:rPr>
                <w:rStyle w:val="Teksttreci21"/>
              </w:rPr>
              <w:t>Wymagania wobec materiałów</w:t>
            </w:r>
          </w:p>
        </w:tc>
      </w:tr>
      <w:tr w:rsidR="00EC78A9">
        <w:trPr>
          <w:trHeight w:hRule="exact" w:val="307"/>
        </w:trPr>
        <w:tc>
          <w:tcPr>
            <w:tcW w:w="643" w:type="dxa"/>
            <w:tcBorders>
              <w:left w:val="single" w:sz="4" w:space="0" w:color="auto"/>
            </w:tcBorders>
            <w:shd w:val="clear" w:color="auto" w:fill="FFFFFF"/>
          </w:tcPr>
          <w:p w:rsidR="00EC78A9" w:rsidRDefault="00EC78A9">
            <w:pPr>
              <w:framePr w:w="7378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3830" w:type="dxa"/>
            <w:tcBorders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nr normy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KR 1lub KR 2</w:t>
            </w:r>
          </w:p>
        </w:tc>
      </w:tr>
      <w:tr w:rsidR="00EC78A9">
        <w:trPr>
          <w:trHeight w:hRule="exact" w:val="1349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16" w:lineRule="exact"/>
              <w:ind w:firstLine="0"/>
            </w:pPr>
            <w:r>
              <w:rPr>
                <w:rStyle w:val="Teksttreci21"/>
              </w:rPr>
              <w:t xml:space="preserve">Kruszywo łamane granulowane wg </w:t>
            </w:r>
            <w:proofErr w:type="spellStart"/>
            <w:r>
              <w:rPr>
                <w:rStyle w:val="Teksttreci21"/>
              </w:rPr>
              <w:t>PN-B</w:t>
            </w:r>
            <w:proofErr w:type="spellEnd"/>
            <w:r>
              <w:rPr>
                <w:rStyle w:val="Teksttreci21"/>
              </w:rPr>
              <w:t>- 11112:1996 [2], PN-B-1m5:1998 [4]</w:t>
            </w:r>
          </w:p>
          <w:p w:rsidR="00EC78A9" w:rsidRDefault="00C06B2B">
            <w:pPr>
              <w:pStyle w:val="Teksttreci20"/>
              <w:framePr w:w="7378" w:wrap="notBeside" w:vAnchor="text" w:hAnchor="text" w:y="1"/>
              <w:numPr>
                <w:ilvl w:val="0"/>
                <w:numId w:val="4"/>
              </w:numPr>
              <w:shd w:val="clear" w:color="auto" w:fill="auto"/>
              <w:tabs>
                <w:tab w:val="left" w:pos="283"/>
              </w:tabs>
              <w:spacing w:before="0" w:after="0" w:line="216" w:lineRule="exact"/>
              <w:ind w:firstLine="0"/>
            </w:pPr>
            <w:r>
              <w:rPr>
                <w:rStyle w:val="Teksttreci21"/>
              </w:rPr>
              <w:t>a) ze skał magmowych i przeobrażonych</w:t>
            </w:r>
          </w:p>
          <w:p w:rsidR="00EC78A9" w:rsidRDefault="00C06B2B">
            <w:pPr>
              <w:pStyle w:val="Teksttreci20"/>
              <w:framePr w:w="7378" w:wrap="notBeside" w:vAnchor="text" w:hAnchor="text" w:y="1"/>
              <w:numPr>
                <w:ilvl w:val="0"/>
                <w:numId w:val="4"/>
              </w:numPr>
              <w:shd w:val="clear" w:color="auto" w:fill="auto"/>
              <w:tabs>
                <w:tab w:val="left" w:pos="283"/>
              </w:tabs>
              <w:spacing w:before="0" w:after="0" w:line="216" w:lineRule="exact"/>
              <w:ind w:firstLine="0"/>
            </w:pPr>
            <w:r>
              <w:rPr>
                <w:rStyle w:val="Teksttreci21"/>
              </w:rPr>
              <w:t>b) ze skał osadowych</w:t>
            </w:r>
          </w:p>
          <w:p w:rsidR="00EC78A9" w:rsidRDefault="00C06B2B">
            <w:pPr>
              <w:pStyle w:val="Teksttreci20"/>
              <w:framePr w:w="7378" w:wrap="notBeside" w:vAnchor="text" w:hAnchor="text" w:y="1"/>
              <w:numPr>
                <w:ilvl w:val="0"/>
                <w:numId w:val="4"/>
              </w:numPr>
              <w:shd w:val="clear" w:color="auto" w:fill="auto"/>
              <w:tabs>
                <w:tab w:val="left" w:pos="283"/>
              </w:tabs>
              <w:spacing w:before="0" w:after="0" w:line="216" w:lineRule="exact"/>
              <w:ind w:left="360" w:hanging="360"/>
              <w:jc w:val="left"/>
            </w:pPr>
            <w:r>
              <w:rPr>
                <w:rStyle w:val="Teksttreci21"/>
              </w:rPr>
              <w:t>c) z surowca sztucznego (żużle pomiedziowe i stalownicze)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180" w:line="226" w:lineRule="exact"/>
              <w:ind w:firstLine="0"/>
              <w:jc w:val="center"/>
            </w:pPr>
            <w:r>
              <w:rPr>
                <w:rStyle w:val="Teksttreci21"/>
              </w:rPr>
              <w:t>kl. I, II; gat.1, 2 jw.</w:t>
            </w:r>
          </w:p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180" w:after="0" w:line="200" w:lineRule="exact"/>
              <w:ind w:firstLine="0"/>
              <w:jc w:val="center"/>
            </w:pPr>
            <w:r>
              <w:rPr>
                <w:rStyle w:val="Teksttreci21"/>
              </w:rPr>
              <w:t>jw.</w:t>
            </w:r>
          </w:p>
        </w:tc>
      </w:tr>
      <w:tr w:rsidR="00EC78A9">
        <w:trPr>
          <w:trHeight w:hRule="exact" w:val="480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2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Teksttreci21"/>
              </w:rPr>
              <w:t>Kruszywo łamane zwykłe wg PN-B-11112:1996 [2]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kl. I, II; gat.1, 2</w:t>
            </w:r>
          </w:p>
        </w:tc>
      </w:tr>
      <w:tr w:rsidR="00EC78A9">
        <w:trPr>
          <w:trHeight w:hRule="exact" w:val="48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Żwir i mieszanka wg PN-B-11111:1996 [1]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kl. I, II</w:t>
            </w:r>
          </w:p>
        </w:tc>
      </w:tr>
    </w:tbl>
    <w:p w:rsidR="00EC78A9" w:rsidRDefault="00EC78A9">
      <w:pPr>
        <w:framePr w:w="7378" w:wrap="notBeside" w:vAnchor="text" w:hAnchor="text" w:y="1"/>
        <w:rPr>
          <w:sz w:val="2"/>
          <w:szCs w:val="2"/>
        </w:rPr>
      </w:pPr>
    </w:p>
    <w:p w:rsidR="00EC78A9" w:rsidRDefault="00EC78A9">
      <w:pPr>
        <w:rPr>
          <w:sz w:val="2"/>
          <w:szCs w:val="2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43"/>
        <w:gridCol w:w="3830"/>
        <w:gridCol w:w="2904"/>
      </w:tblGrid>
      <w:tr w:rsidR="00EC78A9">
        <w:trPr>
          <w:trHeight w:hRule="exact" w:val="72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Grys i żwir kruszony z naturalnie rozdrobnionego surowca skalnego wg WT/</w:t>
            </w:r>
            <w:proofErr w:type="spellStart"/>
            <w:r>
              <w:rPr>
                <w:rStyle w:val="Teksttreci21"/>
              </w:rPr>
              <w:t>MK-CZDP</w:t>
            </w:r>
            <w:proofErr w:type="spellEnd"/>
            <w:r>
              <w:rPr>
                <w:rStyle w:val="Teksttreci21"/>
              </w:rPr>
              <w:t xml:space="preserve"> 84 [14]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kl. I, II; gat.1, 2</w:t>
            </w:r>
          </w:p>
        </w:tc>
      </w:tr>
      <w:tr w:rsidR="00EC78A9">
        <w:trPr>
          <w:trHeight w:hRule="exact" w:val="36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Piasek wg PN-B-m13:1996 [3]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gat. 1, 2</w:t>
            </w:r>
          </w:p>
        </w:tc>
      </w:tr>
      <w:tr w:rsidR="00EC78A9">
        <w:trPr>
          <w:trHeight w:hRule="exact" w:val="936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Wypełniacz mineralny:</w:t>
            </w:r>
          </w:p>
          <w:p w:rsidR="00EC78A9" w:rsidRDefault="00C06B2B">
            <w:pPr>
              <w:pStyle w:val="Teksttreci20"/>
              <w:framePr w:w="7378" w:wrap="notBeside" w:vAnchor="text" w:hAnchor="text" w:y="1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spacing w:before="0" w:after="0"/>
              <w:ind w:firstLine="0"/>
            </w:pPr>
            <w:r>
              <w:rPr>
                <w:rStyle w:val="Teksttreci21"/>
              </w:rPr>
              <w:t>a) wg PN-S-96504:1961 [10]</w:t>
            </w:r>
          </w:p>
          <w:p w:rsidR="00EC78A9" w:rsidRDefault="00C06B2B">
            <w:pPr>
              <w:pStyle w:val="Teksttreci20"/>
              <w:framePr w:w="7378" w:wrap="notBeside" w:vAnchor="text" w:hAnchor="text" w:y="1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spacing w:before="0" w:after="0"/>
              <w:ind w:left="360" w:hanging="360"/>
              <w:jc w:val="left"/>
            </w:pPr>
            <w:r>
              <w:rPr>
                <w:rStyle w:val="Teksttreci21"/>
              </w:rPr>
              <w:t>b) innego pochodzenia wg orzeczenia laboratoryjnego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podstawowy, zastępczy pyły z odpylania, popioły lotne</w:t>
            </w:r>
          </w:p>
        </w:tc>
      </w:tr>
      <w:tr w:rsidR="00EC78A9">
        <w:trPr>
          <w:trHeight w:hRule="exact" w:val="36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Asfalt drogowy wg PN-EN 12591:2002 (U)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35/50</w:t>
            </w:r>
          </w:p>
        </w:tc>
      </w:tr>
      <w:tr w:rsidR="00EC78A9">
        <w:trPr>
          <w:trHeight w:hRule="exact" w:val="485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left"/>
            </w:pPr>
            <w:proofErr w:type="spellStart"/>
            <w:r>
              <w:rPr>
                <w:rStyle w:val="Teksttreci21"/>
              </w:rPr>
              <w:t>Polimeroasfalt</w:t>
            </w:r>
            <w:proofErr w:type="spellEnd"/>
            <w:r>
              <w:rPr>
                <w:rStyle w:val="Teksttreci21"/>
              </w:rPr>
              <w:t xml:space="preserve"> drogowy wg TWT-PAD-97, </w:t>
            </w:r>
            <w:proofErr w:type="spellStart"/>
            <w:r>
              <w:rPr>
                <w:rStyle w:val="Teksttreci21"/>
              </w:rPr>
              <w:t>IBDiM</w:t>
            </w:r>
            <w:proofErr w:type="spellEnd"/>
            <w:r>
              <w:rPr>
                <w:rStyle w:val="Teksttreci21"/>
              </w:rPr>
              <w:t xml:space="preserve"> 54/93 [16]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78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DE 30 A, B, C, DP 30</w:t>
            </w:r>
          </w:p>
        </w:tc>
      </w:tr>
    </w:tbl>
    <w:p w:rsidR="00EC78A9" w:rsidRDefault="00EC78A9">
      <w:pPr>
        <w:framePr w:w="7378" w:wrap="notBeside" w:vAnchor="text" w:hAnchor="text" w:y="1"/>
        <w:rPr>
          <w:sz w:val="2"/>
          <w:szCs w:val="2"/>
        </w:rPr>
      </w:pPr>
    </w:p>
    <w:p w:rsidR="00EC78A9" w:rsidRDefault="00EC78A9">
      <w:pPr>
        <w:rPr>
          <w:sz w:val="2"/>
          <w:szCs w:val="2"/>
        </w:rPr>
      </w:pP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8"/>
        </w:tabs>
        <w:spacing w:before="99" w:after="44" w:line="200" w:lineRule="exact"/>
        <w:ind w:firstLine="0"/>
      </w:pPr>
      <w:bookmarkStart w:id="12" w:name="bookmark14"/>
      <w:r>
        <w:t>Krawężniki</w:t>
      </w:r>
      <w:bookmarkEnd w:id="12"/>
    </w:p>
    <w:p w:rsidR="00EC78A9" w:rsidRDefault="00C06B2B">
      <w:pPr>
        <w:pStyle w:val="Teksttreci20"/>
        <w:shd w:val="clear" w:color="auto" w:fill="auto"/>
        <w:spacing w:before="0" w:after="321" w:line="226" w:lineRule="exact"/>
        <w:ind w:firstLine="800"/>
        <w:jc w:val="left"/>
      </w:pPr>
      <w:r>
        <w:t>Krawężniki stosowane do obramowania nawierzchni z asfaltu lanego powinny odpowiadać wymaganiom zawartym w BN-80/6775-03/01 [14] lub PN-B-11213:1997 [5].</w:t>
      </w:r>
    </w:p>
    <w:p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34"/>
        </w:tabs>
        <w:spacing w:before="0" w:after="64" w:line="200" w:lineRule="exact"/>
        <w:ind w:firstLine="0"/>
      </w:pPr>
      <w:bookmarkStart w:id="13" w:name="bookmark15"/>
      <w:r>
        <w:t>SPRZĘT</w:t>
      </w:r>
      <w:bookmarkEnd w:id="13"/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3"/>
        </w:tabs>
        <w:spacing w:before="0" w:after="40" w:line="200" w:lineRule="exact"/>
        <w:ind w:firstLine="0"/>
      </w:pPr>
      <w:bookmarkStart w:id="14" w:name="bookmark16"/>
      <w:r>
        <w:t>Ogólne wymagania dotyczące sprzętu</w:t>
      </w:r>
      <w:bookmarkEnd w:id="14"/>
    </w:p>
    <w:p w:rsidR="00EC78A9" w:rsidRDefault="00C06B2B">
      <w:pPr>
        <w:pStyle w:val="Teksttreci20"/>
        <w:shd w:val="clear" w:color="auto" w:fill="auto"/>
        <w:spacing w:before="0" w:after="144"/>
        <w:ind w:firstLine="800"/>
        <w:jc w:val="left"/>
      </w:pPr>
      <w:r>
        <w:t xml:space="preserve">Ogólne wymagania dotyczące sprzętu podano w SST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3"/>
        </w:tabs>
        <w:spacing w:before="0" w:after="32" w:line="200" w:lineRule="exact"/>
        <w:ind w:firstLine="0"/>
      </w:pPr>
      <w:bookmarkStart w:id="15" w:name="bookmark17"/>
      <w:r>
        <w:t>Sprzęt do wykonywania nawierzchni z asfaltu lanego</w:t>
      </w:r>
      <w:bookmarkEnd w:id="15"/>
    </w:p>
    <w:p w:rsidR="00EC78A9" w:rsidRDefault="00C06B2B">
      <w:pPr>
        <w:pStyle w:val="Teksttreci20"/>
        <w:shd w:val="clear" w:color="auto" w:fill="auto"/>
        <w:spacing w:before="0" w:after="0" w:line="240" w:lineRule="exact"/>
        <w:ind w:firstLine="800"/>
        <w:jc w:val="left"/>
      </w:pPr>
      <w:r>
        <w:t>Wykonawca przystępujący do wykonania nawierzchni z asfaltu lanego, powinien wykazać się możliwością korzystania, w zależności od potrzeb, z następującego sprzętu: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  <w:tab w:val="left" w:pos="594"/>
          <w:tab w:val="right" w:pos="7037"/>
        </w:tabs>
        <w:spacing w:before="0" w:after="0" w:line="240" w:lineRule="exact"/>
        <w:ind w:firstLine="0"/>
      </w:pPr>
      <w:r>
        <w:t>-</w:t>
      </w:r>
      <w:r>
        <w:tab/>
        <w:t>kotłów produkcyjno-transportowych holowanych przez ciągniki</w:t>
      </w:r>
      <w:r>
        <w:tab/>
        <w:t>lub samochody,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  <w:tab w:val="left" w:pos="594"/>
        </w:tabs>
        <w:spacing w:before="0" w:after="0" w:line="240" w:lineRule="exact"/>
        <w:ind w:firstLine="0"/>
      </w:pPr>
      <w:r>
        <w:t>-</w:t>
      </w:r>
      <w:r>
        <w:tab/>
        <w:t>kotłów stałych,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  <w:tab w:val="left" w:pos="594"/>
          <w:tab w:val="center" w:pos="3192"/>
          <w:tab w:val="center" w:pos="4838"/>
        </w:tabs>
        <w:spacing w:before="0" w:after="0" w:line="240" w:lineRule="exact"/>
        <w:ind w:firstLine="0"/>
      </w:pPr>
      <w:r>
        <w:t>-</w:t>
      </w:r>
      <w:r>
        <w:tab/>
        <w:t>kotłów transportowych</w:t>
      </w:r>
      <w:r>
        <w:tab/>
        <w:t>montowanych na</w:t>
      </w:r>
      <w:r>
        <w:tab/>
        <w:t>samochodach samowyładowczych,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</w:tabs>
        <w:spacing w:before="0" w:after="0" w:line="240" w:lineRule="exact"/>
        <w:ind w:firstLine="0"/>
      </w:pPr>
      <w:r>
        <w:t>- otaczarek wyposażonych dodatkowo w suszarkę do podgrzewania wypełniacza,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  <w:tab w:val="left" w:pos="594"/>
        </w:tabs>
        <w:spacing w:before="0" w:after="0" w:line="240" w:lineRule="exact"/>
        <w:ind w:firstLine="0"/>
      </w:pPr>
      <w:r>
        <w:t>-</w:t>
      </w:r>
      <w:r>
        <w:tab/>
        <w:t>układarek,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</w:tabs>
        <w:spacing w:before="0" w:after="141" w:line="226" w:lineRule="exact"/>
        <w:ind w:left="360" w:hanging="360"/>
        <w:jc w:val="left"/>
      </w:pPr>
      <w:r>
        <w:t>- taczek, żelazek żeliwnych, koksowników, zacieraczek, gładzików, łopat, szczotek, listew drewnianych lub stalowych w przypadku układania ręcznego.</w:t>
      </w:r>
    </w:p>
    <w:p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34"/>
        </w:tabs>
        <w:spacing w:before="0" w:after="64" w:line="200" w:lineRule="exact"/>
        <w:ind w:firstLine="0"/>
      </w:pPr>
      <w:bookmarkStart w:id="16" w:name="bookmark18"/>
      <w:r>
        <w:t>TRANSPORT</w:t>
      </w:r>
      <w:bookmarkEnd w:id="16"/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8"/>
        </w:tabs>
        <w:spacing w:before="0" w:after="40" w:line="200" w:lineRule="exact"/>
        <w:ind w:firstLine="0"/>
      </w:pPr>
      <w:bookmarkStart w:id="17" w:name="bookmark19"/>
      <w:r>
        <w:t>Ogólne wymagania dotyczące transportu</w:t>
      </w:r>
      <w:bookmarkEnd w:id="17"/>
    </w:p>
    <w:p w:rsidR="00EC78A9" w:rsidRDefault="00C06B2B">
      <w:pPr>
        <w:pStyle w:val="Teksttreci20"/>
        <w:shd w:val="clear" w:color="auto" w:fill="auto"/>
        <w:spacing w:before="0" w:after="28"/>
        <w:ind w:firstLine="800"/>
        <w:jc w:val="left"/>
      </w:pPr>
      <w:r>
        <w:t xml:space="preserve">Ogólne wymagania dotyczące transportu podano w SST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8"/>
        </w:tabs>
        <w:spacing w:before="0" w:after="0" w:line="346" w:lineRule="exact"/>
        <w:ind w:firstLine="0"/>
      </w:pPr>
      <w:bookmarkStart w:id="18" w:name="bookmark20"/>
      <w:r>
        <w:t>Transport materiałów</w:t>
      </w:r>
      <w:bookmarkEnd w:id="18"/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37"/>
        </w:tabs>
        <w:spacing w:before="0" w:after="0" w:line="346" w:lineRule="exact"/>
        <w:ind w:firstLine="0"/>
      </w:pPr>
      <w:r>
        <w:t>Asfalt</w:t>
      </w:r>
    </w:p>
    <w:p w:rsidR="00EC78A9" w:rsidRDefault="00C06B2B">
      <w:pPr>
        <w:pStyle w:val="Teksttreci20"/>
        <w:shd w:val="clear" w:color="auto" w:fill="auto"/>
        <w:spacing w:before="0" w:after="0" w:line="346" w:lineRule="exact"/>
        <w:ind w:firstLine="800"/>
        <w:jc w:val="left"/>
      </w:pPr>
      <w:r>
        <w:t>Asfalt należy przewozić zgodnie z zasadami podanymi w PN-C-04024:1991 [5].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37"/>
        </w:tabs>
        <w:spacing w:before="0" w:after="0" w:line="346" w:lineRule="exact"/>
        <w:ind w:firstLine="0"/>
      </w:pPr>
      <w:r>
        <w:t>Wypełniacz</w:t>
      </w:r>
    </w:p>
    <w:p w:rsidR="00EC78A9" w:rsidRDefault="00C06B2B">
      <w:pPr>
        <w:pStyle w:val="Teksttreci20"/>
        <w:shd w:val="clear" w:color="auto" w:fill="auto"/>
        <w:spacing w:before="0" w:after="0"/>
        <w:ind w:firstLine="760"/>
      </w:pPr>
      <w:r>
        <w:t>Wypełniacz luzem należy przewozić w cysternach przystosowanych do przewozu materiałów sypkich, umożliwiających rozładunek pneumatyczny.</w:t>
      </w:r>
    </w:p>
    <w:p w:rsidR="00EC78A9" w:rsidRDefault="00C06B2B">
      <w:pPr>
        <w:pStyle w:val="Teksttreci20"/>
        <w:shd w:val="clear" w:color="auto" w:fill="auto"/>
        <w:spacing w:before="0" w:after="84"/>
        <w:ind w:firstLine="760"/>
      </w:pPr>
      <w:r>
        <w:t>Wypełniacz workowany można przewozić dowolnymi środkami transportu w sposób zabezpieczony przed zawilgoceniem.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23"/>
        </w:tabs>
        <w:spacing w:before="0" w:after="104" w:line="200" w:lineRule="exact"/>
        <w:ind w:firstLine="0"/>
      </w:pPr>
      <w:r>
        <w:lastRenderedPageBreak/>
        <w:t>Kruszywo</w:t>
      </w:r>
    </w:p>
    <w:p w:rsidR="00EC78A9" w:rsidRDefault="00C06B2B">
      <w:pPr>
        <w:pStyle w:val="Teksttreci20"/>
        <w:shd w:val="clear" w:color="auto" w:fill="auto"/>
        <w:spacing w:before="0" w:after="81" w:line="226" w:lineRule="exact"/>
        <w:ind w:firstLine="760"/>
      </w:pPr>
      <w:r>
        <w:t xml:space="preserve">Kruszywo można przewozić dowolnymi środkami transportu, w warunkach zabezpieczaj </w:t>
      </w:r>
      <w:proofErr w:type="spellStart"/>
      <w:r>
        <w:t>ących</w:t>
      </w:r>
      <w:proofErr w:type="spellEnd"/>
      <w:r>
        <w:t xml:space="preserve"> je przed zanieczyszczeniem, zmieszaniem z innymi asortymentami kruszywa lub jego frakcjami i nadmiernym zawilgoceniem.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23"/>
        </w:tabs>
        <w:spacing w:before="0" w:after="124" w:line="200" w:lineRule="exact"/>
        <w:ind w:firstLine="0"/>
      </w:pPr>
      <w:r>
        <w:t>Asfalt lany</w:t>
      </w:r>
    </w:p>
    <w:p w:rsidR="00EC78A9" w:rsidRDefault="00C06B2B">
      <w:pPr>
        <w:pStyle w:val="Teksttreci20"/>
        <w:shd w:val="clear" w:color="auto" w:fill="auto"/>
        <w:spacing w:before="0" w:after="4" w:line="200" w:lineRule="exact"/>
        <w:ind w:firstLine="760"/>
      </w:pPr>
      <w:r>
        <w:t>Do transportu asfaltu lanego można stosować: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73"/>
        </w:tabs>
        <w:spacing w:before="0" w:after="0" w:line="200" w:lineRule="exact"/>
        <w:ind w:firstLine="0"/>
      </w:pPr>
      <w:r>
        <w:t>kotły produkcyjno-transportowe holowane przez ciągnik lub samochód,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73"/>
        </w:tabs>
        <w:spacing w:before="0" w:after="0" w:line="226" w:lineRule="exact"/>
        <w:ind w:firstLine="0"/>
      </w:pPr>
      <w:r>
        <w:t>kotły transportowe montowane na samochodach samowyładowczych.</w:t>
      </w:r>
    </w:p>
    <w:p w:rsidR="00EC78A9" w:rsidRDefault="00C06B2B">
      <w:pPr>
        <w:pStyle w:val="Teksttreci20"/>
        <w:shd w:val="clear" w:color="auto" w:fill="auto"/>
        <w:spacing w:before="0" w:after="201" w:line="226" w:lineRule="exact"/>
        <w:ind w:firstLine="760"/>
      </w:pPr>
      <w:r>
        <w:t>W czasie transportu asfaltu lanego należy utrzymywać temperaturę wytwarzania, która jest jednocześnie temperaturą wbudowania w nawierzchnię.</w:t>
      </w:r>
    </w:p>
    <w:p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20"/>
        </w:tabs>
        <w:spacing w:before="0" w:after="124" w:line="200" w:lineRule="exact"/>
        <w:ind w:firstLine="0"/>
      </w:pPr>
      <w:bookmarkStart w:id="19" w:name="bookmark21"/>
      <w:r>
        <w:t>WYKONANIE ROBÓT</w:t>
      </w:r>
      <w:bookmarkEnd w:id="19"/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69"/>
        </w:tabs>
        <w:spacing w:before="0" w:after="100" w:line="200" w:lineRule="exact"/>
        <w:ind w:firstLine="0"/>
      </w:pPr>
      <w:bookmarkStart w:id="20" w:name="bookmark22"/>
      <w:r>
        <w:t>Ogólne zasady wykonania robót</w:t>
      </w:r>
      <w:bookmarkEnd w:id="20"/>
    </w:p>
    <w:p w:rsidR="00EC78A9" w:rsidRDefault="00C06B2B">
      <w:pPr>
        <w:pStyle w:val="Teksttreci20"/>
        <w:shd w:val="clear" w:color="auto" w:fill="auto"/>
        <w:spacing w:before="0" w:after="84"/>
        <w:ind w:firstLine="760"/>
      </w:pPr>
      <w:r>
        <w:t xml:space="preserve">Ogólne zasady wykonania robót podano w SST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69"/>
        </w:tabs>
        <w:spacing w:before="0" w:after="0" w:line="200" w:lineRule="exact"/>
        <w:ind w:firstLine="0"/>
      </w:pPr>
      <w:bookmarkStart w:id="21" w:name="bookmark23"/>
      <w:r>
        <w:t>Projektowanie mieszanki mineralno-asfaltowej</w:t>
      </w:r>
      <w:bookmarkEnd w:id="21"/>
    </w:p>
    <w:p w:rsidR="00EC78A9" w:rsidRDefault="00C06B2B">
      <w:pPr>
        <w:pStyle w:val="Teksttreci20"/>
        <w:shd w:val="clear" w:color="auto" w:fill="auto"/>
        <w:spacing w:before="0" w:after="0"/>
        <w:ind w:firstLine="760"/>
      </w:pPr>
      <w:r>
        <w:t>Przed przystąpieniem do robót, w terminie uzgodnionym z Inżynierem, Wykonawca dostarczy Inżynierowi do akceptacji projekt składu mieszanki mineralno-asfaltowej oraz wyniki badań laboratoryjnych poszczególnych składników i próbki materiałów pobrane w obecności Inżyniera do wykonania badań kontrolnych przez Inwestora.</w:t>
      </w:r>
    </w:p>
    <w:p w:rsidR="00EC78A9" w:rsidRDefault="00C06B2B">
      <w:pPr>
        <w:pStyle w:val="Teksttreci20"/>
        <w:shd w:val="clear" w:color="auto" w:fill="auto"/>
        <w:spacing w:before="0" w:after="0"/>
        <w:ind w:firstLine="760"/>
      </w:pPr>
      <w:r>
        <w:t>Projektowanie mieszanki mineralno-asfaltowej polega na: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73"/>
        </w:tabs>
        <w:spacing w:before="0" w:after="0"/>
        <w:ind w:firstLine="0"/>
      </w:pPr>
      <w:r>
        <w:t>doborze składników mieszanki mineralnej,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73"/>
        </w:tabs>
        <w:spacing w:before="0" w:after="0"/>
        <w:ind w:firstLine="0"/>
      </w:pPr>
      <w:r>
        <w:t>doborze optymalnej ilości asfaltu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spacing w:before="0" w:after="0"/>
        <w:ind w:firstLine="0"/>
      </w:pPr>
      <w:r>
        <w:t xml:space="preserve"> określeniu jej właściwości i porównaniu wyników z założeniami projektowymi.</w:t>
      </w:r>
    </w:p>
    <w:p w:rsidR="00EC78A9" w:rsidRDefault="00C06B2B">
      <w:pPr>
        <w:pStyle w:val="Teksttreci20"/>
        <w:shd w:val="clear" w:color="auto" w:fill="auto"/>
        <w:spacing w:before="0" w:after="0"/>
        <w:ind w:firstLine="760"/>
      </w:pPr>
      <w:r>
        <w:t>Krzywa uziarnienia mieszanki mineralnej powinna mieścić się w polu dobrego uziarnienia wyznaczonego przez krzywe graniczne.</w:t>
      </w:r>
    </w:p>
    <w:p w:rsidR="00EC78A9" w:rsidRDefault="00C06B2B">
      <w:pPr>
        <w:pStyle w:val="Teksttreci20"/>
        <w:shd w:val="clear" w:color="auto" w:fill="auto"/>
        <w:spacing w:before="0" w:after="0"/>
        <w:ind w:firstLine="760"/>
      </w:pPr>
      <w:r>
        <w:t>Rzędne krzywych granicznych uziarnienia mieszanek mineralnych oraz orientacyjne zawartości asfaltu podano w tablicy 2.</w:t>
      </w:r>
    </w:p>
    <w:p w:rsidR="00EC78A9" w:rsidRDefault="00C06B2B">
      <w:pPr>
        <w:pStyle w:val="Teksttreci20"/>
        <w:shd w:val="clear" w:color="auto" w:fill="auto"/>
        <w:spacing w:before="0" w:after="0"/>
        <w:ind w:firstLine="760"/>
      </w:pPr>
      <w:r>
        <w:t>Krzywe graniczne uziarnienia mieszanek mineralnych do warstwy ścieralnej z asfaltu lanego przedstawiono na rysunkach 1 i 2.</w:t>
      </w:r>
    </w:p>
    <w:p w:rsidR="00385F07" w:rsidRDefault="00C06B2B" w:rsidP="00C5446C">
      <w:pPr>
        <w:pStyle w:val="Teksttreci20"/>
        <w:shd w:val="clear" w:color="auto" w:fill="auto"/>
        <w:spacing w:before="0" w:after="0"/>
        <w:ind w:firstLine="760"/>
      </w:pPr>
      <w:r>
        <w:t>Właściwości mieszanki mineralno-asfaltowej i warstwy ścieralnej z as</w:t>
      </w:r>
      <w:r w:rsidR="00385F07">
        <w:t xml:space="preserve">faltu lanego podano w tablicy </w:t>
      </w:r>
    </w:p>
    <w:p w:rsidR="00385F07" w:rsidRDefault="00385F07" w:rsidP="00C5446C">
      <w:pPr>
        <w:pStyle w:val="Teksttreci20"/>
        <w:shd w:val="clear" w:color="auto" w:fill="auto"/>
        <w:spacing w:before="0" w:after="0"/>
        <w:ind w:firstLine="760"/>
      </w:pPr>
    </w:p>
    <w:p w:rsidR="00EC78A9" w:rsidRDefault="00C06B2B" w:rsidP="00C5446C">
      <w:pPr>
        <w:pStyle w:val="Teksttreci20"/>
        <w:shd w:val="clear" w:color="auto" w:fill="auto"/>
        <w:spacing w:before="0" w:after="0"/>
        <w:ind w:firstLine="760"/>
      </w:pPr>
      <w:r>
        <w:t xml:space="preserve">Tablica 2. Rzędne krzywych granicznych </w:t>
      </w:r>
      <w:proofErr w:type="spellStart"/>
      <w:r>
        <w:t>uziamienia</w:t>
      </w:r>
      <w:proofErr w:type="spellEnd"/>
      <w:r>
        <w:t xml:space="preserve"> mieszanek mineralnych do warstwy ścieralnej z asfaltu lanego oraz orientacyjne zawartości asfaltu</w:t>
      </w:r>
    </w:p>
    <w:p w:rsidR="003A4FEE" w:rsidRDefault="003A4FEE" w:rsidP="00C5446C">
      <w:pPr>
        <w:pStyle w:val="Teksttreci20"/>
        <w:shd w:val="clear" w:color="auto" w:fill="auto"/>
        <w:spacing w:before="0" w:after="0"/>
        <w:ind w:firstLine="760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557"/>
        <w:gridCol w:w="2412"/>
        <w:gridCol w:w="2417"/>
      </w:tblGrid>
      <w:tr w:rsidR="00EC78A9">
        <w:trPr>
          <w:trHeight w:hRule="exact" w:val="486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Wymiar oczek sit #</w:t>
            </w:r>
          </w:p>
        </w:tc>
        <w:tc>
          <w:tcPr>
            <w:tcW w:w="48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32" w:lineRule="exact"/>
              <w:ind w:firstLine="0"/>
              <w:jc w:val="center"/>
            </w:pPr>
            <w:r>
              <w:rPr>
                <w:rStyle w:val="Teksttreci21"/>
              </w:rPr>
              <w:t xml:space="preserve">Rzędne krzywych granicznych </w:t>
            </w:r>
            <w:proofErr w:type="spellStart"/>
            <w:r>
              <w:rPr>
                <w:rStyle w:val="Teksttreci21"/>
              </w:rPr>
              <w:t>uziamienia</w:t>
            </w:r>
            <w:proofErr w:type="spellEnd"/>
            <w:r>
              <w:rPr>
                <w:rStyle w:val="Teksttreci21"/>
              </w:rPr>
              <w:t xml:space="preserve"> MM dla KR 1 lub KR 2</w:t>
            </w:r>
          </w:p>
        </w:tc>
      </w:tr>
      <w:tr w:rsidR="00EC78A9">
        <w:trPr>
          <w:trHeight w:hRule="exact" w:val="259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mm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0 do 12,8 mm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0 do 8,0 mm</w:t>
            </w:r>
          </w:p>
        </w:tc>
      </w:tr>
      <w:tr w:rsidR="00EC78A9">
        <w:trPr>
          <w:trHeight w:hRule="exact"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60" w:line="200" w:lineRule="exact"/>
              <w:ind w:firstLine="0"/>
              <w:jc w:val="left"/>
            </w:pPr>
            <w:r>
              <w:rPr>
                <w:rStyle w:val="Teksttreci21"/>
              </w:rPr>
              <w:t>Przechodzi przez:</w:t>
            </w:r>
          </w:p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6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>16,0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100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8A9" w:rsidRDefault="00EC78A9">
            <w:pPr>
              <w:framePr w:w="7386" w:wrap="notBeside" w:vAnchor="text" w:hAnchor="text" w:y="1"/>
              <w:rPr>
                <w:sz w:val="10"/>
                <w:szCs w:val="10"/>
              </w:rPr>
            </w:pPr>
          </w:p>
        </w:tc>
      </w:tr>
      <w:tr w:rsidR="00EC78A9">
        <w:trPr>
          <w:trHeight w:hRule="exact" w:val="223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>12,8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88 do 100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8A9" w:rsidRDefault="00EC78A9">
            <w:pPr>
              <w:framePr w:w="7386" w:wrap="notBeside" w:vAnchor="text" w:hAnchor="text" w:y="1"/>
              <w:rPr>
                <w:sz w:val="10"/>
                <w:szCs w:val="10"/>
              </w:rPr>
            </w:pPr>
          </w:p>
        </w:tc>
      </w:tr>
      <w:tr w:rsidR="00EC78A9">
        <w:trPr>
          <w:trHeight w:hRule="exact" w:val="218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>9,6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80 do 100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100</w:t>
            </w:r>
          </w:p>
        </w:tc>
      </w:tr>
      <w:tr w:rsidR="00EC78A9">
        <w:trPr>
          <w:trHeight w:hRule="exact" w:val="218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>8,0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75 do 90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82 do 100</w:t>
            </w:r>
          </w:p>
        </w:tc>
      </w:tr>
      <w:tr w:rsidR="00EC78A9">
        <w:trPr>
          <w:trHeight w:hRule="exact" w:val="223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>6,3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70 do 84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74 do 100</w:t>
            </w:r>
          </w:p>
        </w:tc>
      </w:tr>
      <w:tr w:rsidR="00EC78A9">
        <w:trPr>
          <w:trHeight w:hRule="exact" w:val="223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>4,0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61 do 75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64 do 80</w:t>
            </w:r>
          </w:p>
        </w:tc>
      </w:tr>
      <w:tr w:rsidR="00EC78A9">
        <w:trPr>
          <w:trHeight w:hRule="exact" w:val="282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2,0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50 do 65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55 do 67</w:t>
            </w:r>
          </w:p>
        </w:tc>
      </w:tr>
      <w:tr w:rsidR="00EC78A9">
        <w:trPr>
          <w:trHeight w:hRule="exact" w:val="286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right="700" w:firstLine="0"/>
              <w:jc w:val="right"/>
            </w:pPr>
            <w:r>
              <w:rPr>
                <w:rStyle w:val="Teksttreci21"/>
              </w:rPr>
              <w:t xml:space="preserve">zawartość </w:t>
            </w:r>
            <w:proofErr w:type="spellStart"/>
            <w:r>
              <w:rPr>
                <w:rStyle w:val="Teksttreci21"/>
              </w:rPr>
              <w:t>ziarn</w:t>
            </w:r>
            <w:proofErr w:type="spellEnd"/>
            <w:r>
              <w:rPr>
                <w:rStyle w:val="Teksttreci21"/>
              </w:rPr>
              <w:t xml:space="preserve"> &gt; 2,0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(od 35 do 50)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(od 33 do 45)</w:t>
            </w:r>
          </w:p>
        </w:tc>
      </w:tr>
      <w:tr w:rsidR="00EC78A9">
        <w:trPr>
          <w:trHeight w:hRule="exact" w:val="209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0,85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40 do 57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45 do 57</w:t>
            </w:r>
          </w:p>
        </w:tc>
      </w:tr>
      <w:tr w:rsidR="00EC78A9">
        <w:trPr>
          <w:trHeight w:hRule="exact" w:val="218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0,42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32 do 48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36 do 48</w:t>
            </w:r>
          </w:p>
        </w:tc>
      </w:tr>
      <w:tr w:rsidR="00EC78A9">
        <w:trPr>
          <w:trHeight w:hRule="exact" w:val="223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0,30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29 do 44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33 do 44</w:t>
            </w:r>
          </w:p>
        </w:tc>
      </w:tr>
      <w:tr w:rsidR="00EC78A9">
        <w:trPr>
          <w:trHeight w:hRule="exact" w:val="223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0,18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25 do 37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28 do 37</w:t>
            </w:r>
          </w:p>
        </w:tc>
      </w:tr>
      <w:tr w:rsidR="00EC78A9">
        <w:trPr>
          <w:trHeight w:hRule="exact" w:val="218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0,15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23 do 34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26 do 34</w:t>
            </w:r>
          </w:p>
        </w:tc>
      </w:tr>
      <w:tr w:rsidR="00EC78A9">
        <w:trPr>
          <w:trHeight w:hRule="exact" w:val="232"/>
        </w:trPr>
        <w:tc>
          <w:tcPr>
            <w:tcW w:w="2557" w:type="dxa"/>
            <w:tcBorders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left="1620" w:firstLine="0"/>
              <w:jc w:val="left"/>
            </w:pPr>
            <w:r>
              <w:rPr>
                <w:rStyle w:val="Teksttreci21"/>
              </w:rPr>
              <w:t>0,075</w:t>
            </w:r>
          </w:p>
        </w:tc>
        <w:tc>
          <w:tcPr>
            <w:tcW w:w="2412" w:type="dxa"/>
            <w:tcBorders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20 do 25</w:t>
            </w:r>
          </w:p>
        </w:tc>
        <w:tc>
          <w:tcPr>
            <w:tcW w:w="2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20 do 24</w:t>
            </w:r>
          </w:p>
        </w:tc>
      </w:tr>
      <w:tr w:rsidR="00EC78A9">
        <w:trPr>
          <w:trHeight w:hRule="exact" w:val="486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27" w:lineRule="exact"/>
              <w:ind w:firstLine="0"/>
              <w:jc w:val="left"/>
            </w:pPr>
            <w:r>
              <w:rPr>
                <w:rStyle w:val="Teksttreci21"/>
              </w:rPr>
              <w:t>Orientacyjna zawartość asfaltu w MMA ,% m/m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6,5 do 8,0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86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7,0 do 8,5</w:t>
            </w:r>
          </w:p>
        </w:tc>
      </w:tr>
    </w:tbl>
    <w:p w:rsidR="00EC78A9" w:rsidRDefault="00EC78A9">
      <w:pPr>
        <w:framePr w:w="7386" w:wrap="notBeside" w:vAnchor="text" w:hAnchor="text" w:y="1"/>
        <w:rPr>
          <w:sz w:val="2"/>
          <w:szCs w:val="2"/>
        </w:rPr>
      </w:pPr>
    </w:p>
    <w:p w:rsidR="00EC78A9" w:rsidRDefault="00EC78A9">
      <w:pPr>
        <w:rPr>
          <w:sz w:val="2"/>
          <w:szCs w:val="2"/>
        </w:rPr>
      </w:pPr>
    </w:p>
    <w:p w:rsidR="00EC78A9" w:rsidRDefault="00C06B2B">
      <w:pPr>
        <w:pStyle w:val="Teksttreci20"/>
        <w:shd w:val="clear" w:color="auto" w:fill="auto"/>
        <w:spacing w:before="0" w:after="0" w:line="232" w:lineRule="exact"/>
        <w:ind w:left="740" w:firstLine="0"/>
      </w:pPr>
      <w:r>
        <w:br w:type="page"/>
      </w:r>
    </w:p>
    <w:p w:rsidR="00EC78A9" w:rsidRDefault="00C06B2B">
      <w:pPr>
        <w:pStyle w:val="Teksttreci20"/>
        <w:shd w:val="clear" w:color="auto" w:fill="auto"/>
        <w:spacing w:before="0" w:after="0" w:line="229" w:lineRule="exact"/>
        <w:ind w:left="1080"/>
        <w:jc w:val="left"/>
      </w:pPr>
      <w:r>
        <w:lastRenderedPageBreak/>
        <w:t>Tablica 3. Wymagania wobec mieszanek mineralno-asfaltowych i warstwy ścieralnej z asfaltu lanego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36"/>
        <w:gridCol w:w="4036"/>
        <w:gridCol w:w="3054"/>
      </w:tblGrid>
      <w:tr w:rsidR="00EC78A9">
        <w:trPr>
          <w:trHeight w:hRule="exact" w:val="729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  <w:vertAlign w:val="superscript"/>
              </w:rPr>
              <w:t>L</w:t>
            </w:r>
            <w:r>
              <w:rPr>
                <w:rStyle w:val="Teksttreci21"/>
              </w:rPr>
              <w:t>p.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Właściwości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29" w:lineRule="exact"/>
              <w:ind w:firstLine="0"/>
              <w:jc w:val="center"/>
            </w:pPr>
            <w:r>
              <w:rPr>
                <w:rStyle w:val="Teksttreci21"/>
              </w:rPr>
              <w:t>Wymagania wobec MMA i warstwy z AL dla kategorii ruchu KR1 lub KR2</w:t>
            </w:r>
          </w:p>
        </w:tc>
      </w:tr>
      <w:tr w:rsidR="00EC78A9">
        <w:trPr>
          <w:trHeight w:hRule="exact" w:val="95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25" w:lineRule="exact"/>
              <w:ind w:firstLine="0"/>
              <w:jc w:val="left"/>
            </w:pPr>
            <w:r>
              <w:rPr>
                <w:rStyle w:val="Teksttreci21"/>
              </w:rPr>
              <w:t>Penetracja stemplem o powierzchni 5 cm</w:t>
            </w:r>
            <w:r>
              <w:rPr>
                <w:rStyle w:val="Teksttreci21"/>
                <w:vertAlign w:val="superscript"/>
              </w:rPr>
              <w:t xml:space="preserve">2 </w:t>
            </w:r>
            <w:r>
              <w:rPr>
                <w:rStyle w:val="Teksttreci21"/>
              </w:rPr>
              <w:t>i nacisku 525 N, w temperaturze 40</w:t>
            </w:r>
            <w:r>
              <w:rPr>
                <w:rStyle w:val="Teksttreci21"/>
                <w:vertAlign w:val="superscript"/>
              </w:rPr>
              <w:t>o</w:t>
            </w:r>
            <w:r>
              <w:rPr>
                <w:rStyle w:val="Teksttreci21"/>
              </w:rPr>
              <w:t>C po 30 min obciążenia kostek (7cmx7cmx7cm), mm [13]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1,0 do 5,0</w:t>
            </w:r>
          </w:p>
        </w:tc>
      </w:tr>
      <w:tr w:rsidR="00EC78A9">
        <w:trPr>
          <w:trHeight w:hRule="exact" w:val="37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2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Przyrost penetracji po następnych 30 min, mm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&lt; 0,6</w:t>
            </w:r>
          </w:p>
        </w:tc>
      </w:tr>
      <w:tr w:rsidR="00EC78A9">
        <w:trPr>
          <w:trHeight w:hRule="exact" w:val="399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3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Penetracja próbki z nawierzchni, mm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&lt; 8,0</w:t>
            </w:r>
          </w:p>
        </w:tc>
      </w:tr>
      <w:tr w:rsidR="00EC78A9">
        <w:trPr>
          <w:trHeight w:hRule="exact" w:val="7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25" w:lineRule="exact"/>
              <w:ind w:left="1260" w:hanging="1260"/>
              <w:jc w:val="left"/>
            </w:pPr>
            <w:r>
              <w:rPr>
                <w:rStyle w:val="Teksttreci21"/>
              </w:rPr>
              <w:t>Grubość warstwy z MMA o uziarnieniu: cm od 0mm do 8,0 mm od 0mm do 12,8 mm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29" w:lineRule="exact"/>
              <w:ind w:firstLine="0"/>
              <w:jc w:val="center"/>
            </w:pPr>
            <w:r>
              <w:rPr>
                <w:rStyle w:val="Teksttreci21"/>
              </w:rPr>
              <w:t>od 1,5 do 3,0 od 2,5 do 3,5</w:t>
            </w:r>
          </w:p>
        </w:tc>
      </w:tr>
      <w:tr w:rsidR="00EC78A9">
        <w:trPr>
          <w:trHeight w:hRule="exact" w:val="486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5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25" w:lineRule="exact"/>
              <w:ind w:firstLine="0"/>
              <w:jc w:val="left"/>
            </w:pPr>
            <w:r>
              <w:rPr>
                <w:rStyle w:val="Teksttreci21"/>
              </w:rPr>
              <w:t xml:space="preserve">Kruszywo do </w:t>
            </w:r>
            <w:proofErr w:type="spellStart"/>
            <w:r>
              <w:rPr>
                <w:rStyle w:val="Teksttreci21"/>
              </w:rPr>
              <w:t>uszorstnienia</w:t>
            </w:r>
            <w:proofErr w:type="spellEnd"/>
            <w:r>
              <w:rPr>
                <w:rStyle w:val="Teksttreci21"/>
              </w:rPr>
              <w:t>, grys od 2,0 mm do 4,0 mm, kg/m</w:t>
            </w:r>
            <w:r>
              <w:rPr>
                <w:rStyle w:val="Teksttreci21"/>
                <w:vertAlign w:val="superscript"/>
              </w:rPr>
              <w:t>2</w:t>
            </w:r>
          </w:p>
        </w:tc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525" w:wrap="notBeside" w:vAnchor="text" w:hAnchor="text" w:xAlign="center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od 5,0 do 8,0</w:t>
            </w:r>
          </w:p>
        </w:tc>
      </w:tr>
    </w:tbl>
    <w:p w:rsidR="00EC78A9" w:rsidRDefault="00EC78A9">
      <w:pPr>
        <w:framePr w:w="7525" w:wrap="notBeside" w:vAnchor="text" w:hAnchor="text" w:xAlign="center" w:y="1"/>
        <w:rPr>
          <w:sz w:val="2"/>
          <w:szCs w:val="2"/>
        </w:rPr>
      </w:pPr>
    </w:p>
    <w:p w:rsidR="00385F07" w:rsidRDefault="00385F07" w:rsidP="00385F07">
      <w:bookmarkStart w:id="22" w:name="bookmark24"/>
    </w:p>
    <w:p w:rsidR="00EC78A9" w:rsidRPr="00385F07" w:rsidRDefault="00C06B2B" w:rsidP="00385F07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69"/>
        </w:tabs>
        <w:spacing w:before="0" w:after="100" w:line="200" w:lineRule="exact"/>
        <w:ind w:firstLine="0"/>
      </w:pPr>
      <w:r>
        <w:t>Wytwarzanie asfaltu lanego</w:t>
      </w:r>
      <w:bookmarkEnd w:id="22"/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582"/>
        </w:tabs>
        <w:spacing w:before="0" w:after="95" w:line="200" w:lineRule="exact"/>
        <w:ind w:firstLine="0"/>
      </w:pPr>
      <w:r>
        <w:t>Produkcja asfaltu lanego w kotłach produkcyjno-transportowych i kotłach stałych</w:t>
      </w:r>
    </w:p>
    <w:p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Asfalt lany można produkować zarówno w kotłach produkcyjno-transportowych jak i w kotłach stałych. Wybór rodzaju kotła zależy od sposobu wbudowania asfaltu lanego w nawierzchnię. Przy wbudowaniu ręcznym znajdują zastosowanie oba typy ww. urządzeń. W przypadku układania zmechanizowanego należy stosować kotły stałe, z uwagi na ich większą wydajność.</w:t>
      </w:r>
    </w:p>
    <w:p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Dozowanie asfaltu do kotła produkcyjno-transportowego jak i stałego, powinno być wagowe. Pozostałe składniki (kruszywo, wy</w:t>
      </w:r>
      <w:r w:rsidR="003A4FEE">
        <w:t>pełniacz) mogą być dozowane obj</w:t>
      </w:r>
      <w:r>
        <w:t>ętościowo przy pomocy odpowiednio wyskalowanych pojemników lub skrzyń (np. skrzynia przyczepy samochodowej podzielona wyskalowan</w:t>
      </w:r>
      <w:r w:rsidR="003A4FEE">
        <w:t>ymi przegrodami). Dozowanie obj</w:t>
      </w:r>
      <w:r>
        <w:t>ętościowe kruszywa jest kłopotliwe i niezbyt dokładne. Zaleca się dozowanie wagowe wszystkich składników mineralnych przy użyciu automatycznych dozatorów wagowych, szczególnie w przypadku produkcji asfaltu lanego w kotłach stałych.</w:t>
      </w:r>
    </w:p>
    <w:p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Dokładność dozowania poszczególnych składników powinna być następująca:</w:t>
      </w:r>
    </w:p>
    <w:p w:rsidR="00EC78A9" w:rsidRDefault="004E2A60">
      <w:pPr>
        <w:pStyle w:val="Spistreci0"/>
        <w:numPr>
          <w:ilvl w:val="0"/>
          <w:numId w:val="6"/>
        </w:numPr>
        <w:shd w:val="clear" w:color="auto" w:fill="auto"/>
        <w:tabs>
          <w:tab w:val="left" w:pos="326"/>
          <w:tab w:val="left" w:pos="1376"/>
          <w:tab w:val="left" w:pos="1662"/>
          <w:tab w:val="left" w:pos="2204"/>
        </w:tabs>
      </w:pPr>
      <w:r>
        <w:fldChar w:fldCharType="begin"/>
      </w:r>
      <w:r w:rsidR="00C06B2B">
        <w:instrText xml:space="preserve"> TOC \o "1-5" \h \z </w:instrText>
      </w:r>
      <w:r>
        <w:fldChar w:fldCharType="separate"/>
      </w:r>
      <w:r w:rsidR="00C06B2B">
        <w:t>asfalt</w:t>
      </w:r>
      <w:r w:rsidR="00C06B2B">
        <w:tab/>
        <w:t>±</w:t>
      </w:r>
      <w:r w:rsidR="00C06B2B">
        <w:tab/>
        <w:t>0,3 %</w:t>
      </w:r>
      <w:r w:rsidR="00C06B2B">
        <w:tab/>
        <w:t>m/m,</w:t>
      </w:r>
    </w:p>
    <w:p w:rsidR="00EC78A9" w:rsidRDefault="00C06B2B">
      <w:pPr>
        <w:pStyle w:val="Spistreci0"/>
        <w:numPr>
          <w:ilvl w:val="0"/>
          <w:numId w:val="6"/>
        </w:numPr>
        <w:shd w:val="clear" w:color="auto" w:fill="auto"/>
        <w:tabs>
          <w:tab w:val="left" w:pos="326"/>
          <w:tab w:val="left" w:pos="1376"/>
          <w:tab w:val="left" w:pos="1666"/>
          <w:tab w:val="left" w:pos="2209"/>
        </w:tabs>
        <w:spacing w:line="200" w:lineRule="exact"/>
      </w:pPr>
      <w:r>
        <w:t>wypełniacz</w:t>
      </w:r>
      <w:r>
        <w:tab/>
        <w:t>±</w:t>
      </w:r>
      <w:r>
        <w:tab/>
        <w:t>1,0 %</w:t>
      </w:r>
      <w:r>
        <w:tab/>
        <w:t>m/m,</w:t>
      </w:r>
    </w:p>
    <w:p w:rsidR="00EC78A9" w:rsidRDefault="00C06B2B">
      <w:pPr>
        <w:pStyle w:val="Spistreci0"/>
        <w:numPr>
          <w:ilvl w:val="0"/>
          <w:numId w:val="6"/>
        </w:numPr>
        <w:shd w:val="clear" w:color="auto" w:fill="auto"/>
        <w:tabs>
          <w:tab w:val="left" w:pos="326"/>
          <w:tab w:val="left" w:pos="1376"/>
          <w:tab w:val="left" w:pos="1666"/>
          <w:tab w:val="left" w:pos="2209"/>
        </w:tabs>
        <w:spacing w:line="235" w:lineRule="exact"/>
      </w:pPr>
      <w:r>
        <w:t>kruszywo</w:t>
      </w:r>
      <w:r>
        <w:tab/>
        <w:t>±</w:t>
      </w:r>
      <w:r>
        <w:tab/>
        <w:t>2,5 %</w:t>
      </w:r>
      <w:r>
        <w:tab/>
        <w:t>m/m.</w:t>
      </w:r>
      <w:r w:rsidR="004E2A60">
        <w:fldChar w:fldCharType="end"/>
      </w:r>
    </w:p>
    <w:p w:rsidR="00EC78A9" w:rsidRDefault="00C06B2B">
      <w:pPr>
        <w:pStyle w:val="Teksttreci20"/>
        <w:shd w:val="clear" w:color="auto" w:fill="auto"/>
        <w:spacing w:before="0" w:after="0" w:line="235" w:lineRule="exact"/>
        <w:ind w:firstLine="740"/>
      </w:pPr>
      <w:r>
        <w:t>Kolejność dozowania poszczególnych składników powinna być następująca: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6"/>
        </w:tabs>
        <w:spacing w:before="0" w:after="0" w:line="235" w:lineRule="exact"/>
        <w:ind w:firstLine="0"/>
      </w:pPr>
      <w:r>
        <w:t>asfalt,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6"/>
        </w:tabs>
        <w:spacing w:before="0" w:after="0" w:line="200" w:lineRule="exact"/>
        <w:ind w:firstLine="0"/>
      </w:pPr>
      <w:r>
        <w:t>wypełniacz,</w:t>
      </w:r>
    </w:p>
    <w:p w:rsidR="00EC78A9" w:rsidRDefault="003A4FEE">
      <w:pPr>
        <w:pStyle w:val="Teksttreci20"/>
        <w:numPr>
          <w:ilvl w:val="0"/>
          <w:numId w:val="6"/>
        </w:numPr>
        <w:shd w:val="clear" w:color="auto" w:fill="auto"/>
        <w:tabs>
          <w:tab w:val="left" w:pos="326"/>
        </w:tabs>
        <w:spacing w:before="0" w:after="0" w:line="226" w:lineRule="exact"/>
        <w:ind w:firstLine="0"/>
      </w:pPr>
      <w:r>
        <w:t>kruszywo (poczynaj</w:t>
      </w:r>
      <w:r w:rsidR="00C06B2B">
        <w:t>ąc od najdrobniejszego i kończąc na najgrubszym).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Cykl produkcji asfaltu lanego w kotle stałym i kotle produkcyjno-transportowym jest taki sam. Polega on na ogrzaniu asfaltu do stanu</w:t>
      </w:r>
      <w:r w:rsidR="003A4FEE">
        <w:t xml:space="preserve"> płynnego, a następnie utrzymuj</w:t>
      </w:r>
      <w:r>
        <w:t>ąc go w tym stanie w następstwie ciągłego ogrzewania i mieszania, dozuje się do niego porcjami wypełniacz i porcjami kolejne frakcje kruszywa od najdrobniejszych do najgrubszych, korzystnie ogrzane do temperatury asfaltu. Tempo dozowania wypełniacza i kolejnych frakcji kruszywa dostosowuje się do intensywności odparowania wody z kruszywa.</w:t>
      </w:r>
    </w:p>
    <w:p w:rsidR="00EC78A9" w:rsidRDefault="00C06B2B">
      <w:pPr>
        <w:pStyle w:val="Teksttreci20"/>
        <w:shd w:val="clear" w:color="auto" w:fill="auto"/>
        <w:spacing w:before="0" w:after="81" w:line="226" w:lineRule="exact"/>
        <w:ind w:firstLine="740"/>
      </w:pPr>
      <w:r>
        <w:t>Proces otaczania uznaje się za zakończony w momencie, gdy nastąpi zanik parowania wilgoci i obniży się przyczepność mieszanki mineralno-asfaltowej do łopatek mieszadła.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582"/>
        </w:tabs>
        <w:spacing w:before="0" w:after="22" w:line="200" w:lineRule="exact"/>
        <w:ind w:firstLine="0"/>
      </w:pPr>
      <w:r>
        <w:t>Produkcja asfaltu lanego w zespołach do suszenia i otaczania kruszywa (otaczarkach)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Istota produkcji asfaltu lanego w otaczarce polega na oddzielnym podgrzaniu poszczególnych jego składników (kruszywo, wypełniacz, asfalt) do wymaganych temperatur, a następnie dozowaniu ich do mieszalnika i otoczeniu lepiszczem.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Dozowanie kruszywa do mieszalnika otaczarki jest dwustopniowe. Pierwszy stopień to wie</w:t>
      </w:r>
      <w:r w:rsidR="003A4FEE">
        <w:t>lokomorowy dozator wstępny (objętościowy), pozwalaj</w:t>
      </w:r>
      <w:r>
        <w:t>ący na zachowanie prawidłowego (zgodnego z receptą) udziału poszczególnych kruszyw (piasek, kruszywo drobne granulowane, grysy itp.) w mieszance mineralnej.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Drugi stopień to wielokomorowy zasob</w:t>
      </w:r>
      <w:r w:rsidR="003A4FEE">
        <w:t>nik kruszywa gorącego, pozwalaj</w:t>
      </w:r>
      <w:r>
        <w:t>ący na dozowanie wagowe poszczególnych frakcji mieszanki mineralnej, co zapewnia jej wymagane uziarnienie.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Należy zwrócić uwagę, aby do poszczególnych komór dozatora wstępnego dostawał się tylko jeden rodzaj kruszywa.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Kruszywo drobne (piasek naturalny i łamany, kruszywo drobne granulowane) powinno być składowane pod zadaszeniem, w celu uniknięcia zawilgocenia.</w:t>
      </w:r>
    </w:p>
    <w:p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 xml:space="preserve">Kruszywo w stanie suchym pozwala na prawidłową pracę dozatora wstępnego (nie zatykają się otwory </w:t>
      </w:r>
      <w:proofErr w:type="spellStart"/>
      <w:r>
        <w:lastRenderedPageBreak/>
        <w:t>wysypowe</w:t>
      </w:r>
      <w:proofErr w:type="spellEnd"/>
      <w:r>
        <w:t>), zmniejszenie zużycia paliwa oraz skrócenie cyklu produkcji.</w:t>
      </w:r>
    </w:p>
    <w:p w:rsidR="00EC78A9" w:rsidRDefault="00C06B2B">
      <w:pPr>
        <w:pStyle w:val="Teksttreci20"/>
        <w:shd w:val="clear" w:color="auto" w:fill="auto"/>
        <w:spacing w:before="0" w:after="0"/>
        <w:ind w:firstLine="740"/>
        <w:jc w:val="left"/>
      </w:pPr>
      <w:r>
        <w:t>Mączka mineralna musi być dozowana do mieszalnika w stanie suchym i podgrzanym. Kolejność dozowania składników do mieszalnika jest następująca: kruszywo grube, kruszywo średnie, kruszywo drobne, wypełniacz, a po ich wymieszaniu - asfalt.</w:t>
      </w:r>
    </w:p>
    <w:p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Poszczególne składniki mieszanki mineralno-asfaltowej powinny być dozowane do mieszalnika zgodnie z receptą, z następującą dokładnością:</w:t>
      </w:r>
    </w:p>
    <w:p w:rsidR="00EC78A9" w:rsidRDefault="004E2A60">
      <w:pPr>
        <w:pStyle w:val="Spistreci0"/>
        <w:numPr>
          <w:ilvl w:val="0"/>
          <w:numId w:val="6"/>
        </w:numPr>
        <w:shd w:val="clear" w:color="auto" w:fill="auto"/>
        <w:tabs>
          <w:tab w:val="left" w:pos="336"/>
          <w:tab w:val="right" w:pos="1560"/>
          <w:tab w:val="left" w:pos="1709"/>
          <w:tab w:val="right" w:pos="2541"/>
        </w:tabs>
      </w:pPr>
      <w:r>
        <w:fldChar w:fldCharType="begin"/>
      </w:r>
      <w:r w:rsidR="00C06B2B">
        <w:instrText xml:space="preserve"> TOC \o "1-5" \h \z </w:instrText>
      </w:r>
      <w:r>
        <w:fldChar w:fldCharType="separate"/>
      </w:r>
      <w:r w:rsidR="00C06B2B">
        <w:t>kruszywo</w:t>
      </w:r>
      <w:r w:rsidR="00C06B2B">
        <w:tab/>
        <w:t>±</w:t>
      </w:r>
      <w:r w:rsidR="00C06B2B">
        <w:tab/>
        <w:t>2,5 %</w:t>
      </w:r>
      <w:r w:rsidR="00C06B2B">
        <w:tab/>
        <w:t>m/m,</w:t>
      </w:r>
    </w:p>
    <w:p w:rsidR="00EC78A9" w:rsidRDefault="00C06B2B">
      <w:pPr>
        <w:pStyle w:val="Spistreci0"/>
        <w:numPr>
          <w:ilvl w:val="0"/>
          <w:numId w:val="6"/>
        </w:numPr>
        <w:shd w:val="clear" w:color="auto" w:fill="auto"/>
        <w:tabs>
          <w:tab w:val="left" w:pos="336"/>
          <w:tab w:val="right" w:pos="1560"/>
          <w:tab w:val="left" w:pos="1709"/>
          <w:tab w:val="right" w:pos="2541"/>
        </w:tabs>
      </w:pPr>
      <w:r>
        <w:t>wypełniacz</w:t>
      </w:r>
      <w:r>
        <w:tab/>
        <w:t>±</w:t>
      </w:r>
      <w:r>
        <w:tab/>
        <w:t>1,0 %</w:t>
      </w:r>
      <w:r>
        <w:tab/>
        <w:t>m/m,</w:t>
      </w:r>
    </w:p>
    <w:p w:rsidR="00EC78A9" w:rsidRDefault="00C06B2B">
      <w:pPr>
        <w:pStyle w:val="Spistreci0"/>
        <w:numPr>
          <w:ilvl w:val="0"/>
          <w:numId w:val="6"/>
        </w:numPr>
        <w:shd w:val="clear" w:color="auto" w:fill="auto"/>
        <w:tabs>
          <w:tab w:val="left" w:pos="336"/>
          <w:tab w:val="right" w:pos="1560"/>
          <w:tab w:val="left" w:pos="1709"/>
          <w:tab w:val="right" w:pos="2541"/>
        </w:tabs>
        <w:spacing w:line="226" w:lineRule="exact"/>
      </w:pPr>
      <w:r>
        <w:t>asfalt</w:t>
      </w:r>
      <w:r>
        <w:tab/>
        <w:t>±</w:t>
      </w:r>
      <w:r>
        <w:tab/>
        <w:t>0,3 %</w:t>
      </w:r>
      <w:r>
        <w:tab/>
        <w:t>m/m.</w:t>
      </w:r>
      <w:r w:rsidR="004E2A60">
        <w:fldChar w:fldCharType="end"/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Dozowanie ww. składników powinno odbywać się automatycznie.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Mieszanie składników powinno odbywać się do czasu uzyskania jednorodnej, pod względem wyglądu i konsystencji, mieszanki; wszystkie ziarna powinny być dokładnie otoczone asfaltem.</w:t>
      </w:r>
    </w:p>
    <w:p w:rsidR="00EC78A9" w:rsidRDefault="00C06B2B">
      <w:pPr>
        <w:pStyle w:val="Teksttreci20"/>
        <w:shd w:val="clear" w:color="auto" w:fill="auto"/>
        <w:spacing w:before="0" w:after="141" w:line="226" w:lineRule="exact"/>
        <w:ind w:firstLine="740"/>
      </w:pPr>
      <w:r>
        <w:t>W celu ostatecznego przygotowania asfaltu lanego do wbudowania, należy go po załadowaniu do kotła transportowego, ogrzewać i mieszać nie krócej niż 1 godzinę.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27"/>
        </w:tabs>
        <w:spacing w:before="0" w:after="44" w:line="200" w:lineRule="exact"/>
        <w:ind w:firstLine="0"/>
      </w:pPr>
      <w:bookmarkStart w:id="23" w:name="bookmark25"/>
      <w:r>
        <w:t>Przygotowanie podłoża</w:t>
      </w:r>
      <w:bookmarkEnd w:id="23"/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Podłoże (podbudowa, warstwa wyrównawcza lub wiążąca) powinno posiadać projektowany profil, a powierzchnia jego musi być sucha i dokładnie oczyszczona z wszelkiego rodzaju zanieczyszczeń (piasku, błota, kurzu, rozlanego paliwa, itp.). Do usuwania zanieczyszczeń należy stosować szczotki mechaniczne i ręczne oraz sprzęt pneumatyczny (dmuchawy, odkurzacze itp.).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Podłoże nie powinno być skrapiane lepiszczem asfaltowym przed ułożeniem na nim warstwy asfaltu lanego.</w:t>
      </w:r>
    </w:p>
    <w:p w:rsidR="00EC78A9" w:rsidRDefault="00C06B2B">
      <w:pPr>
        <w:pStyle w:val="Teksttreci20"/>
        <w:shd w:val="clear" w:color="auto" w:fill="auto"/>
        <w:spacing w:before="0" w:after="141" w:line="226" w:lineRule="exact"/>
        <w:ind w:firstLine="740"/>
      </w:pPr>
      <w:r>
        <w:t>Brzegi krawężników oraz innych urządzeń instalacyjnych jak włazy, wpusty itp. powinny być przed ułożeniem asfaltu lanego posmarowane lepiszczem asfaltowym (gorącym asfaltem drogowy</w:t>
      </w:r>
      <w:r w:rsidR="003A4FEE">
        <w:t>m, asfaltem upłynnionym, emulsj</w:t>
      </w:r>
      <w:r>
        <w:t>ą kationową).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27"/>
        </w:tabs>
        <w:spacing w:before="0" w:after="50" w:line="200" w:lineRule="exact"/>
        <w:ind w:firstLine="0"/>
      </w:pPr>
      <w:bookmarkStart w:id="24" w:name="bookmark26"/>
      <w:r>
        <w:t>Warunki przystąpienia do robót</w:t>
      </w:r>
      <w:bookmarkEnd w:id="24"/>
    </w:p>
    <w:p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Asfalt lany nie może być układany w temperaturze otoczenia niższej niż + 5</w:t>
      </w:r>
      <w:r>
        <w:rPr>
          <w:vertAlign w:val="superscript"/>
        </w:rPr>
        <w:t>o</w:t>
      </w:r>
      <w:r>
        <w:t xml:space="preserve"> C.</w:t>
      </w:r>
    </w:p>
    <w:p w:rsidR="00EC78A9" w:rsidRDefault="00C06B2B">
      <w:pPr>
        <w:pStyle w:val="Teksttreci20"/>
        <w:shd w:val="clear" w:color="auto" w:fill="auto"/>
        <w:spacing w:before="0" w:after="144"/>
        <w:ind w:firstLine="740"/>
      </w:pPr>
      <w:r>
        <w:t>Nie dopuszcza się układania asfaltu lanego podczas opadów atmosferycznych oraz na oblodzonych powierzchniach.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32"/>
        </w:tabs>
        <w:spacing w:before="0" w:after="40" w:line="200" w:lineRule="exact"/>
        <w:ind w:firstLine="0"/>
      </w:pPr>
      <w:bookmarkStart w:id="25" w:name="bookmark27"/>
      <w:r>
        <w:t>Zarób próbny</w:t>
      </w:r>
      <w:bookmarkEnd w:id="25"/>
    </w:p>
    <w:p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Przed przystąpieniem do produkcji asfaltu lanego Wykonawca jest zobowiązany do</w:t>
      </w:r>
      <w:r w:rsidR="003A4FEE">
        <w:t xml:space="preserve"> wykonania w obecności </w:t>
      </w:r>
      <w:proofErr w:type="spellStart"/>
      <w:r w:rsidR="003A4FEE">
        <w:t>Zamawiajacego</w:t>
      </w:r>
      <w:proofErr w:type="spellEnd"/>
      <w:r>
        <w:t xml:space="preserve"> </w:t>
      </w:r>
      <w:proofErr w:type="spellStart"/>
      <w:r>
        <w:t>zarobu</w:t>
      </w:r>
      <w:proofErr w:type="spellEnd"/>
      <w:r>
        <w:t xml:space="preserve"> próbnego, w oparciu o zatwierdzoną receptę.</w:t>
      </w:r>
    </w:p>
    <w:p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 xml:space="preserve">Z próbnego </w:t>
      </w:r>
      <w:proofErr w:type="spellStart"/>
      <w:r>
        <w:t>zarobu</w:t>
      </w:r>
      <w:proofErr w:type="spellEnd"/>
      <w:r>
        <w:t xml:space="preserve"> należy pobrać co najmniej 2 próbki ogólne o wadze od 3 do 4 kg, z których należy wydzielić 2 próbki laboratoryjne o wadze nie mniejszej niż 0,5 kg każda. Przygotowane próbki laboratoryjne należy poddać ekstrakcji i określić zawartość asfaltu w mieszance mineralno-asfaltowej.</w:t>
      </w:r>
    </w:p>
    <w:p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Z mieszanki mineralnej, po wyekstrahowaniu asfaltu, należy wykonać analizę sitową i sprawdzić zgodność składu granulometrycznego z projektowaną krzywą uziarnienia.</w:t>
      </w:r>
    </w:p>
    <w:p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Tolerancje zawartości składników mieszanki mineralno-asfaltowej względem składu zaprojektowanego podano w tablicy 4.</w:t>
      </w:r>
    </w:p>
    <w:p w:rsidR="00EC78A9" w:rsidRDefault="00C06B2B">
      <w:pPr>
        <w:pStyle w:val="Teksttreci20"/>
        <w:shd w:val="clear" w:color="auto" w:fill="auto"/>
        <w:spacing w:before="0" w:after="0"/>
        <w:ind w:left="1020" w:hanging="1020"/>
        <w:jc w:val="left"/>
      </w:pPr>
      <w:r>
        <w:t xml:space="preserve">Tablica 4. Tolerancje zawartości składników mieszanki mineralno-asfaltowej względem składu zaprojektowanego przy badaniu pojedynczej próbki metodą ekstrakcji, </w:t>
      </w:r>
      <w:r>
        <w:rPr>
          <w:rStyle w:val="Teksttreci2Arial9ptKursywa"/>
          <w:b w:val="0"/>
          <w:bCs w:val="0"/>
        </w:rPr>
        <w:t>%</w:t>
      </w:r>
      <w:r>
        <w:t xml:space="preserve"> m/m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22"/>
        <w:gridCol w:w="3989"/>
        <w:gridCol w:w="2986"/>
      </w:tblGrid>
      <w:tr w:rsidR="00EC78A9">
        <w:trPr>
          <w:trHeight w:hRule="exact" w:val="73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  <w:vertAlign w:val="superscript"/>
              </w:rPr>
              <w:t>L</w:t>
            </w:r>
            <w:r>
              <w:rPr>
                <w:rStyle w:val="Teksttreci21"/>
              </w:rPr>
              <w:t>p.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Składniki mieszanki mineralno-asfaltowej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Teksttreci21"/>
              </w:rPr>
              <w:t>Mieszanki mineralno-asfaltowe do nawierzchni dróg o kategorii ruchu KR 1 lub KR 2</w:t>
            </w:r>
          </w:p>
        </w:tc>
      </w:tr>
      <w:tr w:rsidR="00EC78A9">
        <w:trPr>
          <w:trHeight w:hRule="exact" w:val="49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21" w:lineRule="exact"/>
              <w:ind w:left="140" w:hanging="140"/>
              <w:jc w:val="left"/>
            </w:pPr>
            <w:r>
              <w:rPr>
                <w:rStyle w:val="Teksttreci21"/>
              </w:rPr>
              <w:t>Ziarna pozostające na sitach o oczkach # mm: 12,8; 9,6; 8,0; 6,3; 4,0; 2,0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± 5,0</w:t>
            </w:r>
          </w:p>
        </w:tc>
      </w:tr>
      <w:tr w:rsidR="00EC78A9">
        <w:trPr>
          <w:trHeight w:hRule="exact" w:val="4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2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left"/>
            </w:pPr>
            <w:r>
              <w:rPr>
                <w:rStyle w:val="Teksttreci21"/>
              </w:rPr>
              <w:t>Ziarna pozostające na sitach o oczkach # mm: 0,85; 0,42; 0,30; 0,18; 0,15; 0,075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± 3,0</w:t>
            </w:r>
          </w:p>
        </w:tc>
      </w:tr>
      <w:tr w:rsidR="00EC78A9">
        <w:trPr>
          <w:trHeight w:hRule="exact" w:val="47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3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Ziarna przechodzące przez sito o oczkach # 0,075mm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± 2,0</w:t>
            </w:r>
          </w:p>
        </w:tc>
      </w:tr>
      <w:tr w:rsidR="00EC78A9">
        <w:trPr>
          <w:trHeight w:hRule="exact" w:val="374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left="180" w:firstLine="0"/>
              <w:jc w:val="left"/>
            </w:pPr>
            <w:r>
              <w:rPr>
                <w:rStyle w:val="Teksttreci21"/>
              </w:rPr>
              <w:t>4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Asfalt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397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± 0,5</w:t>
            </w:r>
          </w:p>
        </w:tc>
      </w:tr>
    </w:tbl>
    <w:p w:rsidR="00EC78A9" w:rsidRDefault="00EC78A9">
      <w:pPr>
        <w:framePr w:w="7397" w:wrap="notBeside" w:vAnchor="text" w:hAnchor="text" w:y="1"/>
        <w:rPr>
          <w:sz w:val="2"/>
          <w:szCs w:val="2"/>
        </w:rPr>
      </w:pPr>
    </w:p>
    <w:p w:rsidR="00EC78A9" w:rsidRDefault="00EC78A9">
      <w:pPr>
        <w:rPr>
          <w:sz w:val="2"/>
          <w:szCs w:val="2"/>
        </w:rPr>
      </w:pP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28"/>
        </w:tabs>
        <w:spacing w:before="99" w:after="40" w:line="200" w:lineRule="exact"/>
        <w:ind w:firstLine="0"/>
      </w:pPr>
      <w:bookmarkStart w:id="26" w:name="bookmark28"/>
      <w:r>
        <w:t>Odcinek próbny</w:t>
      </w:r>
      <w:bookmarkEnd w:id="26"/>
    </w:p>
    <w:p w:rsidR="00EC78A9" w:rsidRDefault="00C06B2B">
      <w:pPr>
        <w:pStyle w:val="Teksttreci20"/>
        <w:shd w:val="clear" w:color="auto" w:fill="auto"/>
        <w:spacing w:before="0" w:after="0"/>
        <w:ind w:firstLine="740"/>
      </w:pPr>
      <w:r>
        <w:t>Jeżeli w SST przewidziano konieczność wykonania odcinka próbnego, to co najmniej na 3 dni przed rozpoczęciem robót, Wykonawca powinien wykonać odcinek próbny w celu: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424"/>
        </w:tabs>
        <w:spacing w:before="0" w:after="0"/>
        <w:ind w:firstLine="0"/>
      </w:pPr>
      <w:r>
        <w:t>stwierdzenia, czy sprzęt do produkcji asfaltu lanego oraz jego wbudowania jest właściwy,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424"/>
        </w:tabs>
        <w:spacing w:before="0" w:after="0"/>
        <w:ind w:left="400" w:hanging="400"/>
        <w:jc w:val="left"/>
      </w:pPr>
      <w:r>
        <w:t>określenia grubości warstwy wbudowanego asfaltu lanego, koniecznej do uzyskania wymaganej grubości warstwy nawierzchni,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424"/>
        </w:tabs>
        <w:spacing w:before="0" w:after="0"/>
        <w:ind w:firstLine="0"/>
      </w:pPr>
      <w:r>
        <w:t xml:space="preserve">określenia czasu mieszania składników asfaltu lanego koniecznego do uzyskania właściwej temperatury </w:t>
      </w:r>
      <w:r>
        <w:lastRenderedPageBreak/>
        <w:t>mieszanki.</w:t>
      </w:r>
    </w:p>
    <w:p w:rsidR="00EC78A9" w:rsidRDefault="00C06B2B">
      <w:pPr>
        <w:pStyle w:val="Teksttreci20"/>
        <w:shd w:val="clear" w:color="auto" w:fill="auto"/>
        <w:spacing w:before="0" w:after="144"/>
        <w:ind w:firstLine="740"/>
        <w:jc w:val="left"/>
      </w:pPr>
      <w:r>
        <w:t>Wykonawca powinien użyć tych samych materiałów oraz takiego sprzętu, jaki zastosuje do wykonywania nawierzchni. Długość odcinka próbnego nie powinna być mniejsza niż 50 m. Odcinek próbny powinien być zlokalizowany w miejscu wskazanym przez Inżyniera. Wykonawca może przystąpić do wykonywania nawierzchni, po zaakceptowaniu odcinka próbnego przez Inżyniera.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28"/>
        </w:tabs>
        <w:spacing w:before="0" w:after="64" w:line="200" w:lineRule="exact"/>
        <w:ind w:firstLine="0"/>
      </w:pPr>
      <w:bookmarkStart w:id="27" w:name="bookmark29"/>
      <w:r>
        <w:t>Wykonanie warstwy z asfaltu lanego</w:t>
      </w:r>
      <w:bookmarkEnd w:id="27"/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577"/>
        </w:tabs>
        <w:spacing w:before="0" w:after="44" w:line="200" w:lineRule="exact"/>
        <w:ind w:firstLine="0"/>
      </w:pPr>
      <w:r>
        <w:t>Wbudowanie ręczne asfaltu lanego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 xml:space="preserve">Asfalt lany wbudowywany jest przy użyciu sprzętu wymienionego w </w:t>
      </w:r>
      <w:proofErr w:type="spellStart"/>
      <w:r>
        <w:t>pkt</w:t>
      </w:r>
      <w:proofErr w:type="spellEnd"/>
      <w:r>
        <w:t xml:space="preserve"> 3.2.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 xml:space="preserve">Dla uzyskania jednakowej grubości układanej warstwy należy stosować odpowiednio wypoziomowane i zamocowane listwy drewniane lub stalowe, posmarowane środkiem </w:t>
      </w:r>
      <w:proofErr w:type="spellStart"/>
      <w:r>
        <w:t>przeciwprzylepnym</w:t>
      </w:r>
      <w:proofErr w:type="spellEnd"/>
      <w:r>
        <w:t xml:space="preserve"> (np. roztwór szarego mydła i gliceryny w wodzie).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Zabrania się stosowania do smarowania listew, pojemników na mieszankę (kubłów, taczek) i łopat, substancji pochodzenia naftowego (oleju napędowego, oleju opałowego, paliwa silnikowego itp.). W czasie układania warstwy nawierzchni należy sprawdzić profil podłużny i poprzeczny przy pomocy łaty. Stwierdzone nierówności należy natychmiast wyrównać gładzikiem, póki mieszanka jest gorąca i dostatecznie plastyczna.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Przy wykonywaniu złączy poprzecznych i podłużnych, należy stosować rozgrzewanie krawędzi gorącą mieszanką lub promiennikami podczerwieni z jednoczesnym zatarciem spoiny. Nie zaleca się smarowania złączy gorącym asfaltem.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Warstwa ścieralna, bezpośrednio po wykonaniu, powinna być posypana grysem od 2 mm do 4 mm w ilości od 5 kg/m</w:t>
      </w:r>
      <w:r>
        <w:rPr>
          <w:vertAlign w:val="superscript"/>
        </w:rPr>
        <w:t>2</w:t>
      </w:r>
      <w:r>
        <w:t xml:space="preserve"> do 8 kg/m</w:t>
      </w:r>
      <w:r>
        <w:rPr>
          <w:vertAlign w:val="superscript"/>
        </w:rPr>
        <w:t>2</w:t>
      </w:r>
      <w:r>
        <w:t xml:space="preserve"> i zatarta. Zaleca się stosowanie skuteczniejszej metody </w:t>
      </w:r>
      <w:proofErr w:type="spellStart"/>
      <w:r>
        <w:t>uszorstnienia</w:t>
      </w:r>
      <w:proofErr w:type="spellEnd"/>
      <w:r>
        <w:t xml:space="preserve"> warstwy ścieralnej, polegającej na posypaniu gorącej jeszcze warstwy grysem lakierowanym od 2 mm do 4 mm i przywałowaniu go lekkim stalowym walcem gładkim.</w:t>
      </w:r>
    </w:p>
    <w:p w:rsidR="00EC78A9" w:rsidRDefault="00C06B2B">
      <w:pPr>
        <w:pStyle w:val="Teksttreci20"/>
        <w:shd w:val="clear" w:color="auto" w:fill="auto"/>
        <w:spacing w:before="0" w:after="81" w:line="226" w:lineRule="exact"/>
        <w:ind w:firstLine="740"/>
      </w:pPr>
      <w:r>
        <w:t>Powierzchnia warstwy ścieralnej powinna być jednolita, o jednakowej barwie, bez pęknięć i rys.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13"/>
        </w:tabs>
        <w:spacing w:before="0" w:after="104" w:line="200" w:lineRule="exact"/>
        <w:ind w:firstLine="0"/>
      </w:pPr>
      <w:r>
        <w:t>Wbudowanie mechaniczne asfaltu lanego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Asfalt lany można wbudować w sposób mechaniczny, przy użyciu układarki.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Układanie mieszanki musi odbywać się w sposób ciągły, bez przestojów, z jednostajną prędkością.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Nawierzchnię można oddać do ruchu po jej ostygnięciu do temperatury otoczenia.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Zaleca się układanie asfaltu lanego całą szerokością jezdni. Wówczas występują tylko złącza poprzeczne, między dziennymi działkami roboczym. Złącze należy dokładnie zatrzeć, aby otrzymać równą powierzchnię. W razie potrzeby do rozgrzania krawędzi można stosować promienniki podczerwieni. Do wykonywania złącz można stosować samoprzylepne taśmy asfaltowo-kauczukowe, które przylepiane są do obciętej krawędzi przed dalszym układaniem warstwy.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>Mogą być stosowane tylko te taśmy, które posiadaj ą aprobatę techniczną, wydaną przez uprawnioną jednostkę i zaakceptowane przez Inżyniera.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 xml:space="preserve">Gorącą powierzchnię warstwy ścieralnej należy </w:t>
      </w:r>
      <w:proofErr w:type="spellStart"/>
      <w:r>
        <w:t>uszorstnić</w:t>
      </w:r>
      <w:proofErr w:type="spellEnd"/>
      <w:r>
        <w:t xml:space="preserve"> przez równomierne posypanie grysem od 2 do 4 mm, w ilości od 5 kg/m</w:t>
      </w:r>
      <w:r>
        <w:rPr>
          <w:vertAlign w:val="superscript"/>
        </w:rPr>
        <w:t>2</w:t>
      </w:r>
      <w:r>
        <w:t xml:space="preserve"> do 8 kg/m</w:t>
      </w:r>
      <w:r>
        <w:rPr>
          <w:vertAlign w:val="superscript"/>
        </w:rPr>
        <w:t>2</w:t>
      </w:r>
      <w:r>
        <w:t xml:space="preserve"> lub grysem lakierowanym od 2 do 4 mm i przywałowanie lekkim walcem gładkim.</w:t>
      </w:r>
    </w:p>
    <w:p w:rsidR="00EC78A9" w:rsidRDefault="00C06B2B">
      <w:pPr>
        <w:pStyle w:val="Teksttreci20"/>
        <w:shd w:val="clear" w:color="auto" w:fill="auto"/>
        <w:spacing w:before="0" w:after="0" w:line="226" w:lineRule="exact"/>
        <w:ind w:firstLine="740"/>
      </w:pPr>
      <w:r>
        <w:t xml:space="preserve">Najlepsze rezultaty daje stosowanie </w:t>
      </w:r>
      <w:proofErr w:type="spellStart"/>
      <w:r>
        <w:t>rozsypywarek</w:t>
      </w:r>
      <w:proofErr w:type="spellEnd"/>
      <w:r>
        <w:t xml:space="preserve"> wyposażonych w szczotki, które nadają odpowiednią energię kinetyczną grysom, wtłaczając je w gorącą mieszankę.</w:t>
      </w:r>
    </w:p>
    <w:p w:rsidR="00EC78A9" w:rsidRDefault="00C06B2B">
      <w:pPr>
        <w:pStyle w:val="Teksttreci20"/>
        <w:shd w:val="clear" w:color="auto" w:fill="auto"/>
        <w:spacing w:before="0" w:after="80" w:line="226" w:lineRule="exact"/>
        <w:ind w:firstLine="740"/>
      </w:pPr>
      <w:r>
        <w:t>Przed oddaniem nawierzchni do ruchu, należy usunąć z niej niezwiązane ziarna grysu.</w:t>
      </w:r>
    </w:p>
    <w:p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10"/>
        </w:tabs>
        <w:spacing w:before="0" w:after="0" w:line="350" w:lineRule="exact"/>
        <w:ind w:firstLine="0"/>
      </w:pPr>
      <w:bookmarkStart w:id="28" w:name="bookmark30"/>
      <w:r>
        <w:t>KONTROLA JAKOŚCI ROBÓT</w:t>
      </w:r>
      <w:bookmarkEnd w:id="28"/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9"/>
        </w:tabs>
        <w:spacing w:before="0" w:after="0" w:line="350" w:lineRule="exact"/>
        <w:ind w:firstLine="0"/>
      </w:pPr>
      <w:bookmarkStart w:id="29" w:name="bookmark31"/>
      <w:r>
        <w:t>Ogólne zasady kontroli jakości robót</w:t>
      </w:r>
      <w:bookmarkEnd w:id="29"/>
    </w:p>
    <w:p w:rsidR="00EC78A9" w:rsidRDefault="00C06B2B">
      <w:pPr>
        <w:pStyle w:val="Teksttreci20"/>
        <w:shd w:val="clear" w:color="auto" w:fill="auto"/>
        <w:spacing w:before="0" w:after="0" w:line="350" w:lineRule="exact"/>
        <w:ind w:firstLine="740"/>
      </w:pPr>
      <w:r>
        <w:t>Ogólne zasady kontroli jakości robót podano w SST D-M-00.00.00 „Wymagania ogólne”</w:t>
      </w:r>
    </w:p>
    <w:p w:rsidR="00EC78A9" w:rsidRDefault="00C06B2B">
      <w:pPr>
        <w:pStyle w:val="Teksttreci20"/>
        <w:shd w:val="clear" w:color="auto" w:fill="auto"/>
        <w:spacing w:before="0" w:after="124" w:line="200" w:lineRule="exact"/>
        <w:ind w:firstLine="0"/>
      </w:pPr>
      <w:proofErr w:type="spellStart"/>
      <w:r>
        <w:t>pkt</w:t>
      </w:r>
      <w:proofErr w:type="spellEnd"/>
      <w:r>
        <w:t xml:space="preserve"> 6.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9"/>
        </w:tabs>
        <w:spacing w:before="0" w:after="104" w:line="200" w:lineRule="exact"/>
        <w:ind w:firstLine="0"/>
      </w:pPr>
      <w:bookmarkStart w:id="30" w:name="bookmark32"/>
      <w:r>
        <w:t>Badania przed przystąpieniem do robót</w:t>
      </w:r>
      <w:bookmarkEnd w:id="30"/>
    </w:p>
    <w:p w:rsidR="00EC78A9" w:rsidRDefault="00C06B2B">
      <w:pPr>
        <w:pStyle w:val="Teksttreci20"/>
        <w:shd w:val="clear" w:color="auto" w:fill="auto"/>
        <w:spacing w:before="0" w:after="81" w:line="226" w:lineRule="exact"/>
        <w:ind w:firstLine="740"/>
      </w:pPr>
      <w:r>
        <w:t>Przed przystąpieniem do robót Wykonawca powinien wykonać badania asfaltu, wypełniacza oraz kruszyw przeznaczonych do produkcji asfaltu lanego i przedstawić wyniki tych badań Inżynierowi, w celu akceptacji.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59"/>
        </w:tabs>
        <w:spacing w:before="0" w:after="124" w:line="200" w:lineRule="exact"/>
        <w:ind w:firstLine="0"/>
      </w:pPr>
      <w:bookmarkStart w:id="31" w:name="bookmark33"/>
      <w:r>
        <w:t>Badania w czasie robót</w:t>
      </w:r>
      <w:bookmarkEnd w:id="31"/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13"/>
        </w:tabs>
        <w:spacing w:before="0" w:after="96" w:line="200" w:lineRule="exact"/>
        <w:ind w:firstLine="0"/>
      </w:pPr>
      <w:r>
        <w:t>Częstotliwość oraz zakres badań i pomiarów</w:t>
      </w:r>
    </w:p>
    <w:p w:rsidR="00EC78A9" w:rsidRDefault="00C06B2B">
      <w:pPr>
        <w:pStyle w:val="Teksttreci20"/>
        <w:shd w:val="clear" w:color="auto" w:fill="auto"/>
        <w:spacing w:before="0" w:after="0" w:line="235" w:lineRule="exact"/>
        <w:ind w:firstLine="740"/>
      </w:pPr>
      <w:r>
        <w:t>Częstotliwość oraz zakres badań i pomiarów w czasie wykonywania nawierzchni z asfaltu lanego podano w tablicy 5.</w:t>
      </w:r>
    </w:p>
    <w:p w:rsidR="00EC78A9" w:rsidRDefault="00C06B2B">
      <w:pPr>
        <w:pStyle w:val="Teksttreci20"/>
        <w:shd w:val="clear" w:color="auto" w:fill="auto"/>
        <w:spacing w:before="0" w:after="0"/>
        <w:ind w:firstLine="0"/>
      </w:pPr>
      <w:r>
        <w:t>Tablica 5. Częstotliwość oraz zakres badań i pomiarów podczas wykonywania nawierzchni z asfaltu lanego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4"/>
        <w:gridCol w:w="3341"/>
        <w:gridCol w:w="3614"/>
      </w:tblGrid>
      <w:tr w:rsidR="00EC78A9">
        <w:trPr>
          <w:trHeight w:hRule="exact" w:val="85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  <w:vertAlign w:val="superscript"/>
              </w:rPr>
              <w:lastRenderedPageBreak/>
              <w:t>L</w:t>
            </w:r>
            <w:r>
              <w:rPr>
                <w:rStyle w:val="Teksttreci21"/>
              </w:rPr>
              <w:t>p.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Wyszczególnienie badań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Teksttreci21"/>
              </w:rPr>
              <w:t>Częstotliwość badań. Minimalna liczba badań na dziennej działce roboczej</w:t>
            </w:r>
          </w:p>
        </w:tc>
      </w:tr>
      <w:tr w:rsidR="00EC78A9">
        <w:trPr>
          <w:trHeight w:hRule="exact" w:val="61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Skład asfaltu lanego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/>
              <w:ind w:firstLine="0"/>
              <w:jc w:val="center"/>
            </w:pPr>
            <w:r>
              <w:rPr>
                <w:rStyle w:val="Teksttreci21"/>
              </w:rPr>
              <w:t>1 próbka przy produkcji do 300 Mg 2 próbki przy produkcji ponad 300 Mg</w:t>
            </w:r>
          </w:p>
        </w:tc>
      </w:tr>
      <w:tr w:rsidR="00EC78A9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2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Właściwości asfaltu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dla każdej cysterny</w:t>
            </w:r>
          </w:p>
        </w:tc>
      </w:tr>
      <w:tr w:rsidR="00EC78A9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Właściwości wypełniacza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1 na 100 Mg</w:t>
            </w:r>
          </w:p>
        </w:tc>
      </w:tr>
      <w:tr w:rsidR="00EC78A9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4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Właściwości kruszywa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przy każdej zmianie</w:t>
            </w:r>
          </w:p>
        </w:tc>
      </w:tr>
      <w:tr w:rsidR="00EC78A9">
        <w:trPr>
          <w:trHeight w:hRule="exact" w:val="533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5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/>
              <w:ind w:firstLine="0"/>
            </w:pPr>
            <w:r>
              <w:rPr>
                <w:rStyle w:val="Teksttreci21"/>
              </w:rPr>
              <w:t>Temperatura składników mieszanki mineralnej dozowanych do mieszalnika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dozór ciągły</w:t>
            </w:r>
          </w:p>
        </w:tc>
      </w:tr>
      <w:tr w:rsidR="00EC78A9">
        <w:trPr>
          <w:trHeight w:hRule="exact" w:val="54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6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</w:pPr>
            <w:r>
              <w:rPr>
                <w:rStyle w:val="Teksttreci21"/>
              </w:rPr>
              <w:t>Temperatura asfaltu lanego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26" w:lineRule="exact"/>
              <w:ind w:firstLine="0"/>
              <w:jc w:val="center"/>
            </w:pPr>
            <w:r>
              <w:rPr>
                <w:rStyle w:val="Teksttreci21"/>
              </w:rPr>
              <w:t>przy każdym załadunku do kotła transportowego i w czasie wbudowywania</w:t>
            </w:r>
          </w:p>
        </w:tc>
      </w:tr>
    </w:tbl>
    <w:p w:rsidR="00EC78A9" w:rsidRDefault="00EC78A9">
      <w:pPr>
        <w:framePr w:w="7459" w:wrap="notBeside" w:vAnchor="text" w:hAnchor="text" w:y="1"/>
        <w:rPr>
          <w:sz w:val="2"/>
          <w:szCs w:val="2"/>
        </w:rPr>
      </w:pPr>
    </w:p>
    <w:p w:rsidR="00EC78A9" w:rsidRDefault="00EC78A9">
      <w:pPr>
        <w:rPr>
          <w:sz w:val="2"/>
          <w:szCs w:val="2"/>
        </w:rPr>
      </w:pP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42"/>
        </w:tabs>
        <w:spacing w:before="224" w:after="40" w:line="200" w:lineRule="exact"/>
        <w:ind w:firstLine="0"/>
      </w:pPr>
      <w:r>
        <w:t>Skład i uziarnienie mieszanki mineralno-asfaltowej</w:t>
      </w:r>
    </w:p>
    <w:p w:rsidR="00EC78A9" w:rsidRDefault="00C06B2B">
      <w:pPr>
        <w:pStyle w:val="Teksttreci20"/>
        <w:shd w:val="clear" w:color="auto" w:fill="auto"/>
        <w:spacing w:before="0" w:after="0"/>
        <w:ind w:firstLine="780"/>
      </w:pPr>
      <w:r>
        <w:t>Badanie składu mieszanki mineralno-asfaltowej polega na wykonaniu ekstrakcji wg PN- S-04001[8]. Wyniki powinny być zgodne z receptą laboratoryjną z tolerancją określoną w tablicy</w:t>
      </w:r>
    </w:p>
    <w:p w:rsidR="00EC78A9" w:rsidRDefault="00C06B2B">
      <w:pPr>
        <w:pStyle w:val="Teksttreci20"/>
        <w:numPr>
          <w:ilvl w:val="0"/>
          <w:numId w:val="7"/>
        </w:numPr>
        <w:shd w:val="clear" w:color="auto" w:fill="auto"/>
        <w:tabs>
          <w:tab w:val="left" w:pos="325"/>
        </w:tabs>
        <w:spacing w:before="0" w:after="28"/>
        <w:ind w:firstLine="0"/>
      </w:pPr>
      <w:r>
        <w:t>Dopuszcza się wykonanie badań innymi równoważnymi metodami.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42"/>
        </w:tabs>
        <w:spacing w:before="0" w:after="0" w:line="346" w:lineRule="exact"/>
        <w:ind w:firstLine="0"/>
      </w:pPr>
      <w:r>
        <w:t>Badanie właściwości asfaltu</w:t>
      </w:r>
    </w:p>
    <w:p w:rsidR="00EC78A9" w:rsidRDefault="00C06B2B">
      <w:pPr>
        <w:pStyle w:val="Teksttreci20"/>
        <w:shd w:val="clear" w:color="auto" w:fill="auto"/>
        <w:spacing w:before="0" w:after="0" w:line="346" w:lineRule="exact"/>
        <w:ind w:firstLine="780"/>
      </w:pPr>
      <w:r>
        <w:t xml:space="preserve">Dla każdej cysterny należy określić penetrację i temperaturę </w:t>
      </w:r>
      <w:proofErr w:type="spellStart"/>
      <w:r>
        <w:t>mięknienia</w:t>
      </w:r>
      <w:proofErr w:type="spellEnd"/>
      <w:r>
        <w:t xml:space="preserve"> asfaltu.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42"/>
        </w:tabs>
        <w:spacing w:before="0" w:after="0" w:line="346" w:lineRule="exact"/>
        <w:ind w:firstLine="0"/>
      </w:pPr>
      <w:r>
        <w:t>Badanie właściwości wypełniacza</w:t>
      </w:r>
    </w:p>
    <w:p w:rsidR="00EC78A9" w:rsidRDefault="00C06B2B">
      <w:pPr>
        <w:pStyle w:val="Teksttreci20"/>
        <w:shd w:val="clear" w:color="auto" w:fill="auto"/>
        <w:spacing w:before="0" w:after="0" w:line="346" w:lineRule="exact"/>
        <w:ind w:firstLine="780"/>
      </w:pPr>
      <w:r>
        <w:t>Na każde 100 Mg zużytego wypełniacza należy określić uziarnienie i wilgotność.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42"/>
        </w:tabs>
        <w:spacing w:before="0" w:after="0" w:line="346" w:lineRule="exact"/>
        <w:ind w:firstLine="0"/>
      </w:pPr>
      <w:r>
        <w:t>Badanie właściwości kruszywa</w:t>
      </w:r>
    </w:p>
    <w:p w:rsidR="00EC78A9" w:rsidRDefault="00C06B2B">
      <w:pPr>
        <w:pStyle w:val="Teksttreci20"/>
        <w:shd w:val="clear" w:color="auto" w:fill="auto"/>
        <w:spacing w:before="0" w:after="0" w:line="346" w:lineRule="exact"/>
        <w:ind w:firstLine="780"/>
      </w:pPr>
      <w:r>
        <w:t>Przy każdej zmianie należy określić klasę i gatunek kruszywa.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42"/>
        </w:tabs>
        <w:spacing w:before="0" w:after="0" w:line="346" w:lineRule="exact"/>
        <w:ind w:firstLine="0"/>
      </w:pPr>
      <w:r>
        <w:t>Pomiar temperatury składników mieszanki mineralnej</w:t>
      </w:r>
    </w:p>
    <w:p w:rsidR="00EC78A9" w:rsidRDefault="00C06B2B">
      <w:pPr>
        <w:pStyle w:val="Teksttreci20"/>
        <w:shd w:val="clear" w:color="auto" w:fill="auto"/>
        <w:spacing w:before="0" w:after="144"/>
        <w:ind w:firstLine="780"/>
      </w:pPr>
      <w:r>
        <w:t>Pomiar polega na dokonaniu odczytu temperatury na skali odpowiedniego termometru zamontowanego na otaczarce. Temperatura powinna być zgodna z wymaganiami podanymi w recepcie laboratoryjnej i SST.</w:t>
      </w:r>
    </w:p>
    <w:p w:rsidR="00EC78A9" w:rsidRDefault="00C06B2B">
      <w:pPr>
        <w:pStyle w:val="Teksttreci20"/>
        <w:numPr>
          <w:ilvl w:val="2"/>
          <w:numId w:val="3"/>
        </w:numPr>
        <w:shd w:val="clear" w:color="auto" w:fill="auto"/>
        <w:tabs>
          <w:tab w:val="left" w:pos="642"/>
        </w:tabs>
        <w:spacing w:before="0" w:after="27" w:line="200" w:lineRule="exact"/>
        <w:ind w:firstLine="0"/>
      </w:pPr>
      <w:r>
        <w:t>Pomiar temperatury mieszanki mineralno-asfaltowej</w:t>
      </w:r>
    </w:p>
    <w:p w:rsidR="00EC78A9" w:rsidRDefault="00C06B2B">
      <w:pPr>
        <w:pStyle w:val="Teksttreci20"/>
        <w:shd w:val="clear" w:color="auto" w:fill="auto"/>
        <w:spacing w:before="0" w:after="0" w:line="240" w:lineRule="exact"/>
        <w:ind w:firstLine="780"/>
      </w:pPr>
      <w:r>
        <w:t>Pomiar temperatury asfaltu lanego powinien być dokonywany: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</w:tabs>
        <w:spacing w:before="0" w:after="0" w:line="240" w:lineRule="exact"/>
        <w:ind w:firstLine="0"/>
      </w:pPr>
      <w:r>
        <w:t>po załadunku do kotła transportowego (w przypadku produkcji w kotle stałym lub otaczarce),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06"/>
        </w:tabs>
        <w:spacing w:before="0" w:after="0" w:line="240" w:lineRule="exact"/>
        <w:ind w:firstLine="0"/>
      </w:pPr>
      <w:r>
        <w:t>w czasie wbudowywania w nawierzchnię.</w:t>
      </w:r>
    </w:p>
    <w:p w:rsidR="00EC78A9" w:rsidRDefault="00C06B2B">
      <w:pPr>
        <w:pStyle w:val="Teksttreci20"/>
        <w:shd w:val="clear" w:color="auto" w:fill="auto"/>
        <w:spacing w:before="0" w:after="0" w:line="240" w:lineRule="exact"/>
        <w:ind w:firstLine="780"/>
      </w:pPr>
      <w:r>
        <w:t>Pomiar należy wykonywać przy użyciu termometru z dokładnością ± 2</w:t>
      </w:r>
      <w:r>
        <w:rPr>
          <w:vertAlign w:val="superscript"/>
        </w:rPr>
        <w:t>o</w:t>
      </w:r>
      <w:r>
        <w:t xml:space="preserve"> C.</w:t>
      </w:r>
    </w:p>
    <w:p w:rsidR="00EC78A9" w:rsidRDefault="00C06B2B">
      <w:pPr>
        <w:pStyle w:val="Teksttreci20"/>
        <w:shd w:val="clear" w:color="auto" w:fill="auto"/>
        <w:spacing w:before="0" w:after="152" w:line="240" w:lineRule="exact"/>
        <w:ind w:firstLine="780"/>
      </w:pPr>
      <w:r>
        <w:t>Temperatura powinna być zgodna z wymaganiami podanymi w recepcie i SST.</w:t>
      </w:r>
    </w:p>
    <w:p w:rsidR="00EC78A9" w:rsidRDefault="00C06B2B">
      <w:pPr>
        <w:pStyle w:val="Nagwek20"/>
        <w:keepNext/>
        <w:keepLines/>
        <w:shd w:val="clear" w:color="auto" w:fill="auto"/>
        <w:spacing w:before="0" w:after="64" w:line="200" w:lineRule="exact"/>
        <w:ind w:firstLine="0"/>
      </w:pPr>
      <w:bookmarkStart w:id="32" w:name="bookmark34"/>
      <w:r>
        <w:t>6.4. Badania dotyczące cech geometrycznych i właściwości warstwy z asfaltu lanego</w:t>
      </w:r>
      <w:bookmarkEnd w:id="32"/>
    </w:p>
    <w:p w:rsidR="00EC78A9" w:rsidRDefault="00C06B2B">
      <w:pPr>
        <w:pStyle w:val="Teksttreci20"/>
        <w:numPr>
          <w:ilvl w:val="0"/>
          <w:numId w:val="8"/>
        </w:numPr>
        <w:shd w:val="clear" w:color="auto" w:fill="auto"/>
        <w:tabs>
          <w:tab w:val="left" w:pos="637"/>
        </w:tabs>
        <w:spacing w:before="0" w:after="0" w:line="200" w:lineRule="exact"/>
        <w:ind w:firstLine="0"/>
      </w:pPr>
      <w:r>
        <w:t>Częstotliwość oraz zakres badań i pomiarów</w:t>
      </w:r>
    </w:p>
    <w:p w:rsidR="00EC78A9" w:rsidRDefault="00C06B2B">
      <w:pPr>
        <w:pStyle w:val="Teksttreci20"/>
        <w:shd w:val="clear" w:color="auto" w:fill="auto"/>
        <w:spacing w:before="0" w:after="64" w:line="200" w:lineRule="exact"/>
        <w:ind w:left="800" w:firstLine="0"/>
        <w:jc w:val="left"/>
      </w:pPr>
      <w:r>
        <w:t>Częstotliwość oraz zakres badań i pomiarów podaje tablica 6.</w:t>
      </w:r>
    </w:p>
    <w:p w:rsidR="00385F07" w:rsidRDefault="00385F07">
      <w:pPr>
        <w:pStyle w:val="Teksttreci20"/>
        <w:shd w:val="clear" w:color="auto" w:fill="auto"/>
        <w:spacing w:before="0" w:after="64" w:line="200" w:lineRule="exact"/>
        <w:ind w:left="800" w:firstLine="0"/>
        <w:jc w:val="left"/>
      </w:pPr>
    </w:p>
    <w:p w:rsidR="00EC78A9" w:rsidRDefault="00C06B2B">
      <w:pPr>
        <w:pStyle w:val="Teksttreci20"/>
        <w:shd w:val="clear" w:color="auto" w:fill="auto"/>
        <w:spacing w:before="0" w:after="0" w:line="200" w:lineRule="exact"/>
        <w:ind w:firstLine="0"/>
        <w:jc w:val="left"/>
      </w:pPr>
      <w:r>
        <w:t>Tablica 6. Częstotliwość oraz zakres badań i pomiarów wykonanej nawierzchni z asfaltu lanego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04"/>
        <w:gridCol w:w="2693"/>
        <w:gridCol w:w="4262"/>
      </w:tblGrid>
      <w:tr w:rsidR="00EC78A9">
        <w:trPr>
          <w:trHeight w:hRule="exact" w:val="61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lastRenderedPageBreak/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center"/>
            </w:pPr>
            <w:r>
              <w:rPr>
                <w:rStyle w:val="Teksttreci21"/>
              </w:rPr>
              <w:t>Wyszczególnienie badań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35" w:lineRule="exact"/>
              <w:ind w:firstLine="0"/>
              <w:jc w:val="center"/>
            </w:pPr>
            <w:r>
              <w:rPr>
                <w:rStyle w:val="Teksttreci21"/>
              </w:rPr>
              <w:t>Minimalna częstotliwość badań i pomiarów</w:t>
            </w:r>
          </w:p>
        </w:tc>
      </w:tr>
      <w:tr w:rsidR="00EC78A9">
        <w:trPr>
          <w:trHeight w:hRule="exact" w:val="37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Szerokość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Co 20 m</w:t>
            </w:r>
          </w:p>
        </w:tc>
      </w:tr>
      <w:tr w:rsidR="00EC78A9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Równość podłużna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 xml:space="preserve">każdy pas ruchu </w:t>
            </w:r>
            <w:proofErr w:type="spellStart"/>
            <w:r>
              <w:rPr>
                <w:rStyle w:val="Teksttreci21"/>
              </w:rPr>
              <w:t>planografem</w:t>
            </w:r>
            <w:proofErr w:type="spellEnd"/>
            <w:r>
              <w:rPr>
                <w:rStyle w:val="Teksttreci21"/>
              </w:rPr>
              <w:t xml:space="preserve"> lub łatą co 10 m</w:t>
            </w:r>
          </w:p>
        </w:tc>
      </w:tr>
      <w:tr w:rsidR="00EC78A9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Równość poprzeczna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nie rzadziej niż co 5 m</w:t>
            </w:r>
          </w:p>
        </w:tc>
      </w:tr>
      <w:tr w:rsidR="00EC78A9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 xml:space="preserve">Spadki poprzeczne warstwy </w:t>
            </w:r>
            <w:r>
              <w:rPr>
                <w:rStyle w:val="Teksttreci21"/>
              </w:rPr>
              <w:footnoteReference w:id="1"/>
            </w:r>
            <w:r>
              <w:rPr>
                <w:rStyle w:val="Teksttreci21"/>
                <w:vertAlign w:val="superscript"/>
              </w:rPr>
              <w:t>)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Co 20 m</w:t>
            </w:r>
          </w:p>
        </w:tc>
      </w:tr>
      <w:tr w:rsidR="00EC78A9">
        <w:trPr>
          <w:trHeight w:hRule="exact" w:val="59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Rzędne wysokościowe</w:t>
            </w:r>
          </w:p>
        </w:tc>
        <w:tc>
          <w:tcPr>
            <w:tcW w:w="42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/>
              <w:ind w:firstLine="0"/>
              <w:jc w:val="left"/>
            </w:pPr>
            <w:r>
              <w:rPr>
                <w:rStyle w:val="Teksttreci21"/>
              </w:rPr>
              <w:t>pomiar rzędnych niwelacji podłużnej i poprzecznej oraz usytuowania osi wg dokumentacji budowy</w:t>
            </w:r>
          </w:p>
        </w:tc>
      </w:tr>
      <w:tr w:rsidR="00EC78A9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Ukształtowanie osi w planie*-</w:t>
            </w:r>
            <w:r>
              <w:rPr>
                <w:rStyle w:val="Teksttreci21"/>
                <w:vertAlign w:val="superscript"/>
              </w:rPr>
              <w:t>1</w:t>
            </w:r>
          </w:p>
        </w:tc>
        <w:tc>
          <w:tcPr>
            <w:tcW w:w="42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78A9" w:rsidRDefault="00EC78A9">
            <w:pPr>
              <w:framePr w:w="7459" w:wrap="notBeside" w:vAnchor="text" w:hAnchor="text" w:y="1"/>
            </w:pPr>
          </w:p>
        </w:tc>
      </w:tr>
      <w:tr w:rsidR="00EC78A9">
        <w:trPr>
          <w:trHeight w:hRule="exact" w:val="47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Grubość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21" w:lineRule="exact"/>
              <w:ind w:firstLine="0"/>
              <w:jc w:val="left"/>
            </w:pPr>
            <w:r>
              <w:rPr>
                <w:rStyle w:val="Teksttreci21"/>
              </w:rPr>
              <w:t>2 próbki z każdego pasa ruchu o powierzchni do 3000 m</w:t>
            </w:r>
            <w:r>
              <w:rPr>
                <w:rStyle w:val="Teksttreci21"/>
                <w:vertAlign w:val="superscript"/>
              </w:rPr>
              <w:t>2</w:t>
            </w:r>
          </w:p>
        </w:tc>
      </w:tr>
      <w:tr w:rsidR="00EC78A9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Złącza podłużne i poprzeczne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cała długość złącza</w:t>
            </w:r>
          </w:p>
        </w:tc>
      </w:tr>
      <w:tr w:rsidR="00EC78A9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Obramowanie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cała długość</w:t>
            </w:r>
          </w:p>
        </w:tc>
      </w:tr>
      <w:tr w:rsidR="00EC78A9">
        <w:trPr>
          <w:trHeight w:hRule="exact" w:val="3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Wygląd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ocena ciągła</w:t>
            </w:r>
          </w:p>
        </w:tc>
      </w:tr>
      <w:tr w:rsidR="00EC78A9">
        <w:trPr>
          <w:trHeight w:hRule="exact" w:val="60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left="220" w:firstLine="0"/>
              <w:jc w:val="left"/>
            </w:pPr>
            <w:r>
              <w:rPr>
                <w:rStyle w:val="Teksttreci21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00" w:lineRule="exact"/>
              <w:ind w:firstLine="0"/>
              <w:jc w:val="left"/>
            </w:pPr>
            <w:r>
              <w:rPr>
                <w:rStyle w:val="Teksttreci21"/>
              </w:rPr>
              <w:t>Penetracja próbki z warstwy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78A9" w:rsidRDefault="00C06B2B">
            <w:pPr>
              <w:pStyle w:val="Teksttreci20"/>
              <w:framePr w:w="7459" w:wrap="notBeside" w:vAnchor="text" w:hAnchor="text" w:y="1"/>
              <w:shd w:val="clear" w:color="auto" w:fill="auto"/>
              <w:spacing w:before="0" w:after="0" w:line="221" w:lineRule="exact"/>
              <w:ind w:firstLine="0"/>
              <w:jc w:val="left"/>
            </w:pPr>
            <w:r>
              <w:rPr>
                <w:rStyle w:val="Teksttreci21"/>
              </w:rPr>
              <w:t>2 próbki z każdego pasa ruchu o powierzchni do 3000 m</w:t>
            </w:r>
            <w:r>
              <w:rPr>
                <w:rStyle w:val="Teksttreci21"/>
                <w:vertAlign w:val="superscript"/>
              </w:rPr>
              <w:t>2</w:t>
            </w:r>
          </w:p>
        </w:tc>
      </w:tr>
    </w:tbl>
    <w:p w:rsidR="00EC78A9" w:rsidRDefault="00EC78A9">
      <w:pPr>
        <w:framePr w:w="7459" w:wrap="notBeside" w:vAnchor="text" w:hAnchor="text" w:y="1"/>
        <w:rPr>
          <w:sz w:val="2"/>
          <w:szCs w:val="2"/>
        </w:rPr>
      </w:pPr>
    </w:p>
    <w:p w:rsidR="00EC78A9" w:rsidRDefault="00EC78A9">
      <w:pPr>
        <w:rPr>
          <w:sz w:val="2"/>
          <w:szCs w:val="2"/>
        </w:rPr>
      </w:pPr>
    </w:p>
    <w:p w:rsidR="00EC78A9" w:rsidRDefault="00C06B2B">
      <w:pPr>
        <w:pStyle w:val="Teksttreci20"/>
        <w:shd w:val="clear" w:color="auto" w:fill="auto"/>
        <w:spacing w:before="0" w:after="141" w:line="226" w:lineRule="exact"/>
        <w:ind w:firstLine="760"/>
      </w:pPr>
      <w:r>
        <w:t xml:space="preserve">Rzędne wysokościowe powinny być zgodne z dokumentacją projektową z tolerancją ± 1 </w:t>
      </w:r>
      <w:proofErr w:type="spellStart"/>
      <w:r>
        <w:t>cm</w:t>
      </w:r>
      <w:proofErr w:type="spellEnd"/>
      <w:r>
        <w:t>.</w:t>
      </w:r>
    </w:p>
    <w:p w:rsidR="00EC78A9" w:rsidRDefault="00C06B2B">
      <w:pPr>
        <w:pStyle w:val="Teksttreci20"/>
        <w:numPr>
          <w:ilvl w:val="0"/>
          <w:numId w:val="9"/>
        </w:numPr>
        <w:shd w:val="clear" w:color="auto" w:fill="auto"/>
        <w:tabs>
          <w:tab w:val="left" w:pos="637"/>
        </w:tabs>
        <w:spacing w:before="0" w:after="124" w:line="200" w:lineRule="exact"/>
        <w:ind w:firstLine="0"/>
      </w:pPr>
      <w:r>
        <w:t>Ukształtowanie osi w planie</w:t>
      </w:r>
    </w:p>
    <w:p w:rsidR="00EC78A9" w:rsidRDefault="00C06B2B" w:rsidP="00C5446C">
      <w:pPr>
        <w:pStyle w:val="Teksttreci20"/>
        <w:shd w:val="clear" w:color="auto" w:fill="auto"/>
        <w:spacing w:before="0" w:after="0" w:line="200" w:lineRule="exact"/>
        <w:ind w:firstLine="760"/>
      </w:pPr>
      <w:r>
        <w:t>Oś w planie powinna być usytuowana zgodnie z dokumentacją projektową z tolerancją</w:t>
      </w:r>
      <w:r w:rsidR="00C5446C">
        <w:t xml:space="preserve"> </w:t>
      </w:r>
      <w:r>
        <w:t xml:space="preserve">5 </w:t>
      </w:r>
      <w:proofErr w:type="spellStart"/>
      <w:r>
        <w:t>cm</w:t>
      </w:r>
      <w:proofErr w:type="spellEnd"/>
      <w:r>
        <w:t>.</w:t>
      </w:r>
    </w:p>
    <w:p w:rsidR="00EC78A9" w:rsidRDefault="00C06B2B">
      <w:pPr>
        <w:pStyle w:val="Teksttreci20"/>
        <w:numPr>
          <w:ilvl w:val="0"/>
          <w:numId w:val="9"/>
        </w:numPr>
        <w:shd w:val="clear" w:color="auto" w:fill="auto"/>
        <w:tabs>
          <w:tab w:val="left" w:pos="637"/>
        </w:tabs>
        <w:spacing w:before="0" w:after="0" w:line="350" w:lineRule="exact"/>
        <w:ind w:firstLine="0"/>
      </w:pPr>
      <w:r>
        <w:t>Grubość warstwy</w:t>
      </w:r>
    </w:p>
    <w:p w:rsidR="00EC78A9" w:rsidRDefault="00C06B2B">
      <w:pPr>
        <w:pStyle w:val="Teksttreci20"/>
        <w:shd w:val="clear" w:color="auto" w:fill="auto"/>
        <w:spacing w:before="0" w:after="0" w:line="350" w:lineRule="exact"/>
        <w:ind w:firstLine="760"/>
      </w:pPr>
      <w:r>
        <w:t>Grubość warstwy powinna być zgodna z dokumentacją projektową z tolerancją:</w:t>
      </w:r>
    </w:p>
    <w:p w:rsidR="00EC78A9" w:rsidRDefault="00C06B2B">
      <w:pPr>
        <w:pStyle w:val="Teksttreci20"/>
        <w:shd w:val="clear" w:color="auto" w:fill="auto"/>
        <w:spacing w:before="0" w:after="64" w:line="200" w:lineRule="exact"/>
        <w:ind w:firstLine="0"/>
      </w:pPr>
      <w:r>
        <w:t>± 5 mm - dla warstwy o grubości od 2,5 do 3,5 cm,</w:t>
      </w:r>
    </w:p>
    <w:p w:rsidR="00EC78A9" w:rsidRDefault="00C06B2B">
      <w:pPr>
        <w:pStyle w:val="Teksttreci20"/>
        <w:shd w:val="clear" w:color="auto" w:fill="auto"/>
        <w:spacing w:before="0" w:after="64" w:line="200" w:lineRule="exact"/>
        <w:ind w:firstLine="0"/>
      </w:pPr>
      <w:r>
        <w:t xml:space="preserve">+ 5 mm - dla warstwy o grubości od 1,5 do 2,5 </w:t>
      </w:r>
      <w:proofErr w:type="spellStart"/>
      <w:r>
        <w:t>cm</w:t>
      </w:r>
      <w:proofErr w:type="spellEnd"/>
      <w:r>
        <w:t>.</w:t>
      </w:r>
    </w:p>
    <w:p w:rsidR="00EC78A9" w:rsidRDefault="00C06B2B">
      <w:pPr>
        <w:pStyle w:val="Teksttreci20"/>
        <w:numPr>
          <w:ilvl w:val="0"/>
          <w:numId w:val="9"/>
        </w:numPr>
        <w:shd w:val="clear" w:color="auto" w:fill="auto"/>
        <w:tabs>
          <w:tab w:val="left" w:pos="637"/>
        </w:tabs>
        <w:spacing w:before="0" w:after="40" w:line="200" w:lineRule="exact"/>
        <w:ind w:firstLine="0"/>
      </w:pPr>
      <w:r>
        <w:t>Złącza podłużne i poprzeczne</w:t>
      </w:r>
    </w:p>
    <w:p w:rsidR="00EC78A9" w:rsidRDefault="00C06B2B">
      <w:pPr>
        <w:pStyle w:val="Teksttreci20"/>
        <w:shd w:val="clear" w:color="auto" w:fill="auto"/>
        <w:spacing w:before="0" w:after="144"/>
        <w:ind w:firstLine="760"/>
      </w:pPr>
      <w:r>
        <w:t>Sprawdzenie prawidłowości wykonania złącz podłużnych i poprzecznych polega na oględzinach zewnętrznych. Złącza powinny być dobrze związane i zatarte.</w:t>
      </w:r>
    </w:p>
    <w:p w:rsidR="00EC78A9" w:rsidRDefault="00C06B2B">
      <w:pPr>
        <w:pStyle w:val="Teksttreci20"/>
        <w:numPr>
          <w:ilvl w:val="0"/>
          <w:numId w:val="9"/>
        </w:numPr>
        <w:shd w:val="clear" w:color="auto" w:fill="auto"/>
        <w:tabs>
          <w:tab w:val="left" w:pos="637"/>
        </w:tabs>
        <w:spacing w:before="0" w:after="95" w:line="200" w:lineRule="exact"/>
        <w:ind w:firstLine="0"/>
      </w:pPr>
      <w:r>
        <w:t>Obramowanie warstwy</w:t>
      </w:r>
    </w:p>
    <w:p w:rsidR="00EC78A9" w:rsidRDefault="00C06B2B">
      <w:pPr>
        <w:pStyle w:val="Teksttreci20"/>
        <w:shd w:val="clear" w:color="auto" w:fill="auto"/>
        <w:spacing w:before="0" w:after="28"/>
        <w:ind w:firstLine="760"/>
      </w:pPr>
      <w:r>
        <w:t>Sprawdzenie wykonuje się przez oględziny i pomiar przymiarem z podziałką milimetrową. Przy opornikach drogowych i urządzeniach w jezdni nawierzchnia powinna wystawać od 3 do 5 mm ponad ich powierzchnię i być równo obcięta.</w:t>
      </w:r>
    </w:p>
    <w:p w:rsidR="00EC78A9" w:rsidRDefault="00C06B2B">
      <w:pPr>
        <w:pStyle w:val="Teksttreci20"/>
        <w:numPr>
          <w:ilvl w:val="0"/>
          <w:numId w:val="9"/>
        </w:numPr>
        <w:shd w:val="clear" w:color="auto" w:fill="auto"/>
        <w:tabs>
          <w:tab w:val="left" w:pos="738"/>
        </w:tabs>
        <w:spacing w:before="0" w:after="0" w:line="346" w:lineRule="exact"/>
        <w:ind w:firstLine="0"/>
      </w:pPr>
      <w:r>
        <w:t>Wygląd warstwy</w:t>
      </w:r>
    </w:p>
    <w:p w:rsidR="00EC78A9" w:rsidRDefault="00C06B2B">
      <w:pPr>
        <w:pStyle w:val="Teksttreci20"/>
        <w:shd w:val="clear" w:color="auto" w:fill="auto"/>
        <w:spacing w:before="0" w:after="0" w:line="346" w:lineRule="exact"/>
        <w:ind w:firstLine="760"/>
      </w:pPr>
      <w:r>
        <w:lastRenderedPageBreak/>
        <w:t>Wygląd warstwy powinien być jednorodny, bez spękań, deformacji, plam i wykruszeń.</w:t>
      </w:r>
    </w:p>
    <w:p w:rsidR="00EC78A9" w:rsidRDefault="00C06B2B">
      <w:pPr>
        <w:pStyle w:val="Teksttreci20"/>
        <w:numPr>
          <w:ilvl w:val="0"/>
          <w:numId w:val="9"/>
        </w:numPr>
        <w:shd w:val="clear" w:color="auto" w:fill="auto"/>
        <w:tabs>
          <w:tab w:val="left" w:pos="738"/>
        </w:tabs>
        <w:spacing w:before="0" w:after="0" w:line="346" w:lineRule="exact"/>
        <w:ind w:firstLine="0"/>
      </w:pPr>
      <w:r>
        <w:t>Penetracja próbki z nawierzchni</w:t>
      </w:r>
    </w:p>
    <w:p w:rsidR="00EC78A9" w:rsidRDefault="00C06B2B">
      <w:pPr>
        <w:pStyle w:val="Teksttreci20"/>
        <w:shd w:val="clear" w:color="auto" w:fill="auto"/>
        <w:spacing w:before="0" w:after="88"/>
        <w:ind w:firstLine="760"/>
      </w:pPr>
      <w:r>
        <w:t>Penetracja powinna być zgodna z wartością podaną w tablicy 3, według metody wykonania badania podanej w normie [13].</w:t>
      </w:r>
    </w:p>
    <w:p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34"/>
        </w:tabs>
        <w:spacing w:before="0" w:after="0" w:line="346" w:lineRule="exact"/>
        <w:ind w:firstLine="0"/>
      </w:pPr>
      <w:bookmarkStart w:id="33" w:name="bookmark35"/>
      <w:r>
        <w:t>OBMIAR ROBÓT</w:t>
      </w:r>
      <w:bookmarkEnd w:id="33"/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8"/>
        </w:tabs>
        <w:spacing w:before="0" w:after="0" w:line="346" w:lineRule="exact"/>
        <w:ind w:firstLine="0"/>
      </w:pPr>
      <w:bookmarkStart w:id="34" w:name="bookmark36"/>
      <w:r>
        <w:t>Ogólne zasady obmiaru robót</w:t>
      </w:r>
      <w:bookmarkEnd w:id="34"/>
    </w:p>
    <w:p w:rsidR="00EC78A9" w:rsidRDefault="00C06B2B">
      <w:pPr>
        <w:pStyle w:val="Teksttreci20"/>
        <w:shd w:val="clear" w:color="auto" w:fill="auto"/>
        <w:spacing w:before="0" w:after="0" w:line="346" w:lineRule="exact"/>
        <w:ind w:firstLine="760"/>
      </w:pPr>
      <w:r>
        <w:t xml:space="preserve">Ogólne zasady obmiaru robót podano w SST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8"/>
        </w:tabs>
        <w:spacing w:before="0" w:after="0" w:line="346" w:lineRule="exact"/>
        <w:ind w:firstLine="0"/>
      </w:pPr>
      <w:bookmarkStart w:id="35" w:name="bookmark37"/>
      <w:r>
        <w:t>Jednostka obmiarowa</w:t>
      </w:r>
      <w:bookmarkEnd w:id="35"/>
    </w:p>
    <w:p w:rsidR="00EC78A9" w:rsidRDefault="00C06B2B">
      <w:pPr>
        <w:pStyle w:val="Teksttreci20"/>
        <w:shd w:val="clear" w:color="auto" w:fill="auto"/>
        <w:spacing w:before="0" w:after="237" w:line="346" w:lineRule="exact"/>
        <w:ind w:firstLine="760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warstwy nawierzchni z asfaltu lanego.</w:t>
      </w:r>
    </w:p>
    <w:p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34"/>
        </w:tabs>
        <w:spacing w:before="0" w:after="104" w:line="200" w:lineRule="exact"/>
        <w:ind w:firstLine="0"/>
      </w:pPr>
      <w:bookmarkStart w:id="36" w:name="bookmark38"/>
      <w:r>
        <w:t>ODBIÓR ROBÓT</w:t>
      </w:r>
      <w:bookmarkEnd w:id="36"/>
    </w:p>
    <w:p w:rsidR="00EC78A9" w:rsidRDefault="00C06B2B">
      <w:pPr>
        <w:pStyle w:val="Teksttreci20"/>
        <w:shd w:val="clear" w:color="auto" w:fill="auto"/>
        <w:spacing w:before="0" w:after="201" w:line="226" w:lineRule="exact"/>
        <w:ind w:firstLine="760"/>
        <w:jc w:val="left"/>
      </w:pPr>
      <w:r>
        <w:t xml:space="preserve">Ogólne zasady odbioru robót podano w SST D-M-00.00.00 „Wymagania ogólne” </w:t>
      </w:r>
      <w:proofErr w:type="spellStart"/>
      <w:r>
        <w:t>pkt</w:t>
      </w:r>
      <w:proofErr w:type="spellEnd"/>
      <w:r>
        <w:t xml:space="preserve"> 8. Roboty uznaje się za zgodne z dokumentacją projektową i SST, jeżeli wszystkie pomiary i badania z zachowaniem tolerancji wg </w:t>
      </w:r>
      <w:proofErr w:type="spellStart"/>
      <w:r>
        <w:t>pkt</w:t>
      </w:r>
      <w:proofErr w:type="spellEnd"/>
      <w:r>
        <w:t xml:space="preserve"> 6 i PN-S-96025:2000 [9] dały wyniki pozytywne.</w:t>
      </w:r>
    </w:p>
    <w:p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334"/>
        </w:tabs>
        <w:spacing w:before="0" w:after="124" w:line="200" w:lineRule="exact"/>
        <w:ind w:firstLine="0"/>
      </w:pPr>
      <w:bookmarkStart w:id="37" w:name="bookmark39"/>
      <w:r>
        <w:t>PODSTAWA PŁATNOŚCI</w:t>
      </w:r>
      <w:bookmarkEnd w:id="37"/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3"/>
        </w:tabs>
        <w:spacing w:before="0" w:after="96" w:line="200" w:lineRule="exact"/>
        <w:ind w:firstLine="0"/>
      </w:pPr>
      <w:bookmarkStart w:id="38" w:name="bookmark40"/>
      <w:r>
        <w:t>Ogólne ustalenia dotyczące podstawy płatności</w:t>
      </w:r>
      <w:bookmarkEnd w:id="38"/>
    </w:p>
    <w:p w:rsidR="00C5446C" w:rsidRDefault="00C06B2B" w:rsidP="00C5446C">
      <w:pPr>
        <w:pStyle w:val="Teksttreci20"/>
        <w:shd w:val="clear" w:color="auto" w:fill="auto"/>
        <w:spacing w:before="0" w:after="0" w:line="235" w:lineRule="exact"/>
        <w:ind w:firstLine="760"/>
      </w:pPr>
      <w:r>
        <w:t xml:space="preserve">Ogólne ustalenia dotyczące podstawy płatności podano w SST D-M-00.00.00 „Wymagania ogólne” </w:t>
      </w:r>
      <w:proofErr w:type="spellStart"/>
      <w:r>
        <w:t>pkt</w:t>
      </w:r>
      <w:proofErr w:type="spellEnd"/>
      <w:r>
        <w:t xml:space="preserve"> 9.</w:t>
      </w:r>
      <w:bookmarkStart w:id="39" w:name="bookmark41"/>
    </w:p>
    <w:p w:rsidR="00EC78A9" w:rsidRDefault="00C06B2B" w:rsidP="00C5446C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483"/>
        </w:tabs>
        <w:spacing w:before="0" w:after="96" w:line="200" w:lineRule="exact"/>
        <w:ind w:firstLine="0"/>
      </w:pPr>
      <w:r>
        <w:t>Cena jednostki obmiarowej</w:t>
      </w:r>
      <w:bookmarkEnd w:id="39"/>
    </w:p>
    <w:p w:rsidR="00EC78A9" w:rsidRDefault="00C06B2B">
      <w:pPr>
        <w:pStyle w:val="Teksttreci20"/>
        <w:shd w:val="clear" w:color="auto" w:fill="auto"/>
        <w:spacing w:before="0" w:after="0" w:line="245" w:lineRule="exact"/>
        <w:ind w:left="740" w:firstLine="0"/>
        <w:jc w:val="left"/>
      </w:pPr>
      <w:r>
        <w:t>Cena wykonania 1 m</w:t>
      </w:r>
      <w:r>
        <w:rPr>
          <w:vertAlign w:val="superscript"/>
        </w:rPr>
        <w:t>2</w:t>
      </w:r>
      <w:r>
        <w:t xml:space="preserve"> nawierzchni z mieszanki asfaltu lanego obejmuje: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prace pomiarowe i roboty przygotowawcze,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oznakowanie robót,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dostarczenie materiałów,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wyprodukowanie asfaltu lanego i jego transport na miejsce wbudowania,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posmarowanie lepiszczem krawędzi urządzeń obcych i krawężników,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rozłożenie asfaltu lanego,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wyprofilowanie krawędzi,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0" w:line="245" w:lineRule="exact"/>
        <w:ind w:left="320" w:hanging="320"/>
      </w:pPr>
      <w:r>
        <w:t>posypanie grysem i przywałowanie,</w:t>
      </w:r>
    </w:p>
    <w:p w:rsidR="00EC78A9" w:rsidRDefault="00C06B2B">
      <w:pPr>
        <w:pStyle w:val="Teksttreci20"/>
        <w:numPr>
          <w:ilvl w:val="0"/>
          <w:numId w:val="6"/>
        </w:numPr>
        <w:shd w:val="clear" w:color="auto" w:fill="auto"/>
        <w:tabs>
          <w:tab w:val="left" w:pos="324"/>
        </w:tabs>
        <w:spacing w:before="0" w:after="340" w:line="245" w:lineRule="exact"/>
        <w:ind w:left="320" w:hanging="320"/>
      </w:pPr>
      <w:r>
        <w:t>przeprowadzenie pomiarów i badań laboratoryjnych, wymaganych w specyfikacji technicznej.</w:t>
      </w:r>
    </w:p>
    <w:p w:rsidR="00EC78A9" w:rsidRDefault="00C06B2B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421"/>
        </w:tabs>
        <w:spacing w:before="0" w:after="0" w:line="346" w:lineRule="exact"/>
        <w:ind w:left="320"/>
      </w:pPr>
      <w:bookmarkStart w:id="40" w:name="bookmark42"/>
      <w:r>
        <w:t>PRZEPISY ZWIĄZANE</w:t>
      </w:r>
      <w:bookmarkEnd w:id="40"/>
    </w:p>
    <w:p w:rsidR="00EC78A9" w:rsidRDefault="00C06B2B">
      <w:pPr>
        <w:pStyle w:val="Nagwek20"/>
        <w:keepNext/>
        <w:keepLines/>
        <w:numPr>
          <w:ilvl w:val="1"/>
          <w:numId w:val="3"/>
        </w:numPr>
        <w:shd w:val="clear" w:color="auto" w:fill="auto"/>
        <w:tabs>
          <w:tab w:val="left" w:pos="570"/>
        </w:tabs>
        <w:spacing w:before="0" w:after="0" w:line="346" w:lineRule="exact"/>
        <w:ind w:left="320"/>
      </w:pPr>
      <w:bookmarkStart w:id="41" w:name="bookmark43"/>
      <w:r>
        <w:t>Normy</w:t>
      </w:r>
      <w:bookmarkEnd w:id="41"/>
    </w:p>
    <w:tbl>
      <w:tblPr>
        <w:tblW w:w="10075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540"/>
        <w:gridCol w:w="1940"/>
        <w:gridCol w:w="7595"/>
      </w:tblGrid>
      <w:tr w:rsidR="00514B45" w:rsidRPr="00514B45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PN-B-11111:1996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Kruszywo naturalne do nawierzchni drogowych. Żwir i mieszanka </w:t>
            </w:r>
          </w:p>
        </w:tc>
      </w:tr>
      <w:tr w:rsidR="00514B45" w:rsidRPr="00514B45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 xml:space="preserve"> </w:t>
            </w: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PN-B-11112:1996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Kruszywo mineralne. Kruszywo łamane do nawierzchni drogowych </w:t>
            </w:r>
          </w:p>
        </w:tc>
      </w:tr>
      <w:tr w:rsidR="00514B45" w:rsidRPr="00514B45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PN-B-11113:1996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Kruszywo mineralne. Kruszywo naturalne do nawierzchni drogowych. Piasek</w:t>
            </w:r>
          </w:p>
        </w:tc>
      </w:tr>
      <w:tr w:rsidR="00514B45" w:rsidRPr="00514B45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PN-B-11115:1998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Kruszywa mineralne. Kruszywa sztuczne z żużla stalowniczego do nawierzchni drogowych</w:t>
            </w:r>
          </w:p>
        </w:tc>
      </w:tr>
      <w:tr w:rsidR="00514B45" w:rsidRPr="00514B45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PN-B-11213:1997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Materiały kamienne - elementy kamienne - krawężniki uliczne, mostowe i drogowe</w:t>
            </w:r>
          </w:p>
        </w:tc>
      </w:tr>
      <w:tr w:rsidR="00514B45" w:rsidRPr="00514B45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 xml:space="preserve"> </w:t>
            </w: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PN-C-04024:1991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Ropa naftowa i przetwory naftowe. Pakowanie, znakowanie i transport </w:t>
            </w:r>
          </w:p>
        </w:tc>
      </w:tr>
      <w:tr w:rsidR="00514B45" w:rsidRPr="00514B45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 xml:space="preserve"> </w:t>
            </w: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PN-EN- 12591:2002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Przetwory naftowe. Asfalty drogowe</w:t>
            </w:r>
          </w:p>
        </w:tc>
      </w:tr>
      <w:tr w:rsidR="00514B45" w:rsidRPr="00514B45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PN-S-04001:1967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Drogi samochodowe. Metody badań mas mineralno-bitumicznych i nawierzchni bitumicznych</w:t>
            </w:r>
          </w:p>
        </w:tc>
      </w:tr>
      <w:tr w:rsidR="00514B45" w:rsidRPr="00514B45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9.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PN-S-96025:2000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Drogi samochodowe i lotniskowe. Nawierzchnie asfaltowe. Wymagania.</w:t>
            </w:r>
          </w:p>
        </w:tc>
      </w:tr>
      <w:tr w:rsidR="00514B45" w:rsidRPr="00514B45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PN-S-96504:1961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Drogi samochodowe. Wypełniacz kamienny do mas bitumicznych </w:t>
            </w:r>
          </w:p>
        </w:tc>
      </w:tr>
      <w:tr w:rsidR="00514B45" w:rsidRPr="00514B45" w:rsidTr="00514B45">
        <w:trPr>
          <w:trHeight w:val="51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11.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 xml:space="preserve"> </w:t>
            </w: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BN-80/6775- 03/04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Prefabrykaty budowlane z betonu. Elementy nawierzchni dróg, ulic, parkingów i torowisk tramwajowych. Krawężniki i obrzeża Drogi samochodowe</w:t>
            </w:r>
          </w:p>
        </w:tc>
      </w:tr>
      <w:tr w:rsidR="00514B45" w:rsidRPr="00514B45" w:rsidTr="00514B45">
        <w:trPr>
          <w:trHeight w:val="2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12.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14"/>
                <w:szCs w:val="14"/>
                <w:lang w:bidi="ar-SA"/>
              </w:rPr>
              <w:t> </w:t>
            </w: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BN-68/8931-04</w:t>
            </w:r>
          </w:p>
        </w:tc>
        <w:tc>
          <w:tcPr>
            <w:tcW w:w="7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4B45" w:rsidRPr="00514B45" w:rsidRDefault="00514B45" w:rsidP="00514B4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Pomiar równości nawierzchni </w:t>
            </w:r>
            <w:proofErr w:type="spellStart"/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planografem</w:t>
            </w:r>
            <w:proofErr w:type="spellEnd"/>
            <w:r w:rsidRPr="00514B4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i łatą </w:t>
            </w:r>
          </w:p>
        </w:tc>
      </w:tr>
    </w:tbl>
    <w:p w:rsidR="008333B7" w:rsidRDefault="008333B7" w:rsidP="008333B7">
      <w:pPr>
        <w:pStyle w:val="Nagwek20"/>
        <w:keepNext/>
        <w:keepLines/>
        <w:shd w:val="clear" w:color="auto" w:fill="auto"/>
        <w:tabs>
          <w:tab w:val="left" w:pos="570"/>
        </w:tabs>
        <w:spacing w:before="0" w:after="0" w:line="346" w:lineRule="exact"/>
        <w:ind w:left="320" w:firstLine="0"/>
      </w:pPr>
    </w:p>
    <w:sectPr w:rsidR="008333B7" w:rsidSect="00C06B2B">
      <w:type w:val="continuous"/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3F6C" w:rsidRDefault="00DC3F6C" w:rsidP="00EC78A9">
      <w:r>
        <w:separator/>
      </w:r>
    </w:p>
  </w:endnote>
  <w:endnote w:type="continuationSeparator" w:id="0">
    <w:p w:rsidR="00DC3F6C" w:rsidRDefault="00DC3F6C" w:rsidP="00EC78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8668"/>
      <w:docPartObj>
        <w:docPartGallery w:val="Page Numbers (Bottom of Page)"/>
        <w:docPartUnique/>
      </w:docPartObj>
    </w:sdtPr>
    <w:sdtContent>
      <w:p w:rsidR="00347A43" w:rsidRDefault="00347A43">
        <w:pPr>
          <w:pStyle w:val="Stopka0"/>
          <w:jc w:val="right"/>
        </w:pPr>
        <w:r w:rsidRPr="00164EDC">
          <w:rPr>
            <w:rFonts w:ascii="Tahoma" w:hAnsi="Tahoma" w:cs="Tahoma"/>
            <w:sz w:val="20"/>
            <w:szCs w:val="20"/>
          </w:rPr>
          <w:fldChar w:fldCharType="begin"/>
        </w:r>
        <w:r w:rsidRPr="00164EDC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164EDC">
          <w:rPr>
            <w:rFonts w:ascii="Tahoma" w:hAnsi="Tahoma" w:cs="Tahoma"/>
            <w:sz w:val="20"/>
            <w:szCs w:val="20"/>
          </w:rPr>
          <w:fldChar w:fldCharType="separate"/>
        </w:r>
        <w:r w:rsidR="00514B45">
          <w:rPr>
            <w:rFonts w:ascii="Tahoma" w:hAnsi="Tahoma" w:cs="Tahoma"/>
            <w:noProof/>
            <w:sz w:val="20"/>
            <w:szCs w:val="20"/>
          </w:rPr>
          <w:t>10</w:t>
        </w:r>
        <w:r w:rsidRPr="00164EDC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347A43" w:rsidRDefault="00347A43">
    <w:pPr>
      <w:pStyle w:val="Stopka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3F6C" w:rsidRDefault="00DC3F6C">
      <w:r>
        <w:separator/>
      </w:r>
    </w:p>
  </w:footnote>
  <w:footnote w:type="continuationSeparator" w:id="0">
    <w:p w:rsidR="00DC3F6C" w:rsidRDefault="00DC3F6C">
      <w:r>
        <w:continuationSeparator/>
      </w:r>
    </w:p>
  </w:footnote>
  <w:footnote w:id="1">
    <w:p w:rsidR="00347A43" w:rsidRDefault="00347A43">
      <w:pPr>
        <w:pStyle w:val="Stopka1"/>
        <w:shd w:val="clear" w:color="auto" w:fill="auto"/>
        <w:spacing w:after="84"/>
      </w:pPr>
      <w:r>
        <w:footnoteRef/>
      </w:r>
      <w:r>
        <w:t xml:space="preserve"> Dodatkowe pomiary spadków poprzecznych i ukształtowania osi w planie należy wykonać w punktach głównych łuków poziomych.</w:t>
      </w:r>
    </w:p>
    <w:p w:rsidR="00347A43" w:rsidRDefault="00347A43">
      <w:pPr>
        <w:pStyle w:val="Stopka1"/>
        <w:numPr>
          <w:ilvl w:val="0"/>
          <w:numId w:val="1"/>
        </w:numPr>
        <w:shd w:val="clear" w:color="auto" w:fill="auto"/>
        <w:tabs>
          <w:tab w:val="left" w:pos="509"/>
        </w:tabs>
        <w:spacing w:after="100" w:line="200" w:lineRule="exact"/>
      </w:pPr>
      <w:r>
        <w:t>Szerokość warstwy</w:t>
      </w:r>
    </w:p>
    <w:p w:rsidR="00347A43" w:rsidRDefault="00347A43">
      <w:pPr>
        <w:pStyle w:val="Stopka1"/>
        <w:shd w:val="clear" w:color="auto" w:fill="auto"/>
        <w:spacing w:after="84"/>
        <w:ind w:firstLine="800"/>
        <w:jc w:val="left"/>
      </w:pPr>
      <w:r>
        <w:t xml:space="preserve">Szerokość wykonanej warstwy powinna być zgodna z dokumentacją projektową z tolerancją + 5 </w:t>
      </w:r>
      <w:proofErr w:type="spellStart"/>
      <w:r>
        <w:t>cm</w:t>
      </w:r>
      <w:proofErr w:type="spellEnd"/>
      <w:r>
        <w:t>.</w:t>
      </w:r>
    </w:p>
    <w:p w:rsidR="00347A43" w:rsidRDefault="00347A43">
      <w:pPr>
        <w:pStyle w:val="Stopka1"/>
        <w:numPr>
          <w:ilvl w:val="0"/>
          <w:numId w:val="1"/>
        </w:numPr>
        <w:shd w:val="clear" w:color="auto" w:fill="auto"/>
        <w:tabs>
          <w:tab w:val="left" w:pos="499"/>
        </w:tabs>
        <w:spacing w:after="96" w:line="200" w:lineRule="exact"/>
      </w:pPr>
      <w:r>
        <w:t>Równość warstwy</w:t>
      </w:r>
    </w:p>
    <w:p w:rsidR="00347A43" w:rsidRDefault="00347A43">
      <w:pPr>
        <w:pStyle w:val="Stopka1"/>
        <w:shd w:val="clear" w:color="auto" w:fill="auto"/>
        <w:spacing w:after="0" w:line="235" w:lineRule="exact"/>
        <w:ind w:firstLine="800"/>
        <w:jc w:val="left"/>
      </w:pPr>
      <w:r>
        <w:t>Nierówności podłużne warstwy mierzone wg BN-68/8931-04 [12] lub metodą równoważną nie powinny być większe od podanych poniżej.</w:t>
      </w:r>
    </w:p>
    <w:p w:rsidR="00347A43" w:rsidRDefault="00347A43">
      <w:pPr>
        <w:pStyle w:val="Stopka1"/>
        <w:numPr>
          <w:ilvl w:val="0"/>
          <w:numId w:val="2"/>
        </w:numPr>
        <w:shd w:val="clear" w:color="auto" w:fill="auto"/>
        <w:tabs>
          <w:tab w:val="left" w:pos="326"/>
        </w:tabs>
        <w:spacing w:after="0" w:line="235" w:lineRule="exact"/>
      </w:pPr>
      <w:r>
        <w:t>6 mm dla warstwy ścieralnej układanej mechanicznie,</w:t>
      </w:r>
    </w:p>
    <w:p w:rsidR="00347A43" w:rsidRDefault="00347A43">
      <w:pPr>
        <w:pStyle w:val="Stopka1"/>
        <w:numPr>
          <w:ilvl w:val="0"/>
          <w:numId w:val="2"/>
        </w:numPr>
        <w:shd w:val="clear" w:color="auto" w:fill="auto"/>
        <w:tabs>
          <w:tab w:val="left" w:pos="326"/>
        </w:tabs>
        <w:spacing w:after="0" w:line="235" w:lineRule="exact"/>
      </w:pPr>
      <w:r>
        <w:t>8 mm dla warstwy ścieralnej układanej ręcznie,.</w:t>
      </w:r>
    </w:p>
    <w:p w:rsidR="00347A43" w:rsidRDefault="00347A43">
      <w:pPr>
        <w:pStyle w:val="Stopka1"/>
        <w:shd w:val="clear" w:color="auto" w:fill="auto"/>
        <w:spacing w:after="88" w:line="235" w:lineRule="exact"/>
        <w:ind w:firstLine="800"/>
        <w:jc w:val="left"/>
      </w:pPr>
      <w:r>
        <w:t xml:space="preserve">Nierówności poprzeczne warstwy należy mierzyć 4-metrową łatą. Nierówności nie mogą przekraczać 5 </w:t>
      </w:r>
      <w:proofErr w:type="spellStart"/>
      <w:r>
        <w:t>mm</w:t>
      </w:r>
      <w:proofErr w:type="spellEnd"/>
      <w:r>
        <w:t>.</w:t>
      </w:r>
    </w:p>
    <w:p w:rsidR="00347A43" w:rsidRDefault="00347A43">
      <w:pPr>
        <w:pStyle w:val="Stopka1"/>
        <w:numPr>
          <w:ilvl w:val="0"/>
          <w:numId w:val="1"/>
        </w:numPr>
        <w:shd w:val="clear" w:color="auto" w:fill="auto"/>
        <w:tabs>
          <w:tab w:val="left" w:pos="509"/>
        </w:tabs>
        <w:spacing w:after="79" w:line="200" w:lineRule="exact"/>
      </w:pPr>
      <w:r>
        <w:t>Spadki poprzeczne warstwy</w:t>
      </w:r>
    </w:p>
    <w:p w:rsidR="00347A43" w:rsidRDefault="00347A43">
      <w:pPr>
        <w:pStyle w:val="Stopka1"/>
        <w:shd w:val="clear" w:color="auto" w:fill="auto"/>
        <w:spacing w:after="100" w:line="250" w:lineRule="exact"/>
        <w:ind w:firstLine="800"/>
        <w:jc w:val="left"/>
      </w:pPr>
      <w:r>
        <w:t>Spadki poprzeczne warstwy na odcinkach prostych i łukach powinny być zgodne z dokumentacją projektową z tolerancją ± 0,5 %.</w:t>
      </w:r>
    </w:p>
    <w:p w:rsidR="00347A43" w:rsidRDefault="00347A43">
      <w:pPr>
        <w:pStyle w:val="Stopka1"/>
        <w:numPr>
          <w:ilvl w:val="0"/>
          <w:numId w:val="1"/>
        </w:numPr>
        <w:shd w:val="clear" w:color="auto" w:fill="auto"/>
        <w:tabs>
          <w:tab w:val="left" w:pos="494"/>
        </w:tabs>
        <w:spacing w:after="0" w:line="200" w:lineRule="exact"/>
      </w:pPr>
      <w:r>
        <w:t>Rzędne wysokościowe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A43" w:rsidRDefault="00347A43">
    <w:pPr>
      <w:rPr>
        <w:sz w:val="2"/>
        <w:szCs w:val="2"/>
      </w:rPr>
    </w:pPr>
    <w:r w:rsidRPr="004E2A6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5.1pt;margin-top:27.65pt;width:279.35pt;height:10.9pt;z-index:-251658752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347A43" w:rsidRDefault="00347A43">
                <w:pPr>
                  <w:pStyle w:val="Nagweklubstopka0"/>
                  <w:shd w:val="clear" w:color="auto" w:fill="auto"/>
                  <w:tabs>
                    <w:tab w:val="right" w:pos="5587"/>
                  </w:tabs>
                  <w:spacing w:line="240" w:lineRule="auto"/>
                </w:pPr>
                <w:r>
                  <w:rPr>
                    <w:rStyle w:val="Nagweklubstopka1"/>
                    <w:i/>
                    <w:iCs/>
                  </w:rPr>
                  <w:t xml:space="preserve">                    D-05.03.07    Nawierzchnia z asfaltu lanego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A4F"/>
    <w:multiLevelType w:val="multilevel"/>
    <w:tmpl w:val="45B22B48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434C4A"/>
    <w:multiLevelType w:val="multilevel"/>
    <w:tmpl w:val="E0EC38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790FBE"/>
    <w:multiLevelType w:val="multilevel"/>
    <w:tmpl w:val="46BE3C9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C17B79"/>
    <w:multiLevelType w:val="multilevel"/>
    <w:tmpl w:val="5790AE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B1D32B0"/>
    <w:multiLevelType w:val="multilevel"/>
    <w:tmpl w:val="73B2E4AE"/>
    <w:lvl w:ilvl="0">
      <w:start w:val="2"/>
      <w:numFmt w:val="decimal"/>
      <w:lvlText w:val="6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4419E0"/>
    <w:multiLevelType w:val="multilevel"/>
    <w:tmpl w:val="92F8A694"/>
    <w:lvl w:ilvl="0">
      <w:start w:val="6"/>
      <w:numFmt w:val="decimal"/>
      <w:lvlText w:val="6.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197E4C"/>
    <w:multiLevelType w:val="multilevel"/>
    <w:tmpl w:val="06DA34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140DB4"/>
    <w:multiLevelType w:val="multilevel"/>
    <w:tmpl w:val="B14641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1E776C4"/>
    <w:multiLevelType w:val="multilevel"/>
    <w:tmpl w:val="0C7E89B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B7F0596"/>
    <w:multiLevelType w:val="multilevel"/>
    <w:tmpl w:val="0BE6EA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hdrShapeDefaults>
    <o:shapedefaults v:ext="edit" spidmax="4098"/>
    <o:shapelayout v:ext="edit">
      <o:idmap v:ext="edit" data="1"/>
    </o:shapelayout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doNotExpandShiftReturn/>
  </w:compat>
  <w:rsids>
    <w:rsidRoot w:val="00EC78A9"/>
    <w:rsid w:val="00164EDC"/>
    <w:rsid w:val="00347A43"/>
    <w:rsid w:val="00385F07"/>
    <w:rsid w:val="003A4FEE"/>
    <w:rsid w:val="004E2A60"/>
    <w:rsid w:val="00514B45"/>
    <w:rsid w:val="008333B7"/>
    <w:rsid w:val="00C06B2B"/>
    <w:rsid w:val="00C45C2A"/>
    <w:rsid w:val="00C5446C"/>
    <w:rsid w:val="00C62694"/>
    <w:rsid w:val="00CD54AA"/>
    <w:rsid w:val="00D64283"/>
    <w:rsid w:val="00DC3F6C"/>
    <w:rsid w:val="00EC7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  <o:rules v:ext="edit">
        <o:r id="V:Rule2" type="connector" idref="#_x0000_s206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C78A9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C78A9"/>
    <w:rPr>
      <w:color w:val="000080"/>
      <w:u w:val="single"/>
    </w:rPr>
  </w:style>
  <w:style w:type="character" w:customStyle="1" w:styleId="Stopka">
    <w:name w:val="Stopka_"/>
    <w:basedOn w:val="Domylnaczcionkaakapitu"/>
    <w:link w:val="Stopka1"/>
    <w:rsid w:val="00EC78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topkaPogrubienie">
    <w:name w:val="Stopka + Pogrubienie"/>
    <w:basedOn w:val="Stopka"/>
    <w:rsid w:val="00EC78A9"/>
    <w:rPr>
      <w:b/>
      <w:bCs/>
      <w:color w:val="000000"/>
      <w:spacing w:val="0"/>
      <w:w w:val="100"/>
      <w:position w:val="0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EC78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obrazuExact">
    <w:name w:val="Podpis obrazu Exact"/>
    <w:basedOn w:val="Domylnaczcionkaakapitu"/>
    <w:link w:val="Podpisobrazu"/>
    <w:rsid w:val="00EC78A9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9"/>
      <w:szCs w:val="9"/>
      <w:u w:val="none"/>
    </w:rPr>
  </w:style>
  <w:style w:type="character" w:customStyle="1" w:styleId="Podpisobrazu2Exact">
    <w:name w:val="Podpis obrazu (2) Exact"/>
    <w:basedOn w:val="Domylnaczcionkaakapitu"/>
    <w:link w:val="Podpisobrazu2"/>
    <w:rsid w:val="00EC78A9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Nagwek1">
    <w:name w:val="Nagłówek #1_"/>
    <w:basedOn w:val="Domylnaczcionkaakapitu"/>
    <w:link w:val="Nagwek10"/>
    <w:rsid w:val="00EC78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EC78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rsid w:val="00EC78A9"/>
    <w:rPr>
      <w:color w:val="000000"/>
      <w:spacing w:val="0"/>
      <w:w w:val="100"/>
      <w:position w:val="0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EC78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sid w:val="00EC78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rsid w:val="00EC78A9"/>
    <w:rPr>
      <w:b/>
      <w:bCs/>
      <w:color w:val="000000"/>
      <w:spacing w:val="0"/>
      <w:w w:val="100"/>
      <w:position w:val="0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sid w:val="00EC78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1">
    <w:name w:val="Tekst treści (2)"/>
    <w:basedOn w:val="Teksttreci2"/>
    <w:rsid w:val="00EC78A9"/>
    <w:rPr>
      <w:color w:val="000000"/>
      <w:spacing w:val="0"/>
      <w:w w:val="100"/>
      <w:position w:val="0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EC78A9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9"/>
      <w:szCs w:val="9"/>
      <w:u w:val="none"/>
    </w:rPr>
  </w:style>
  <w:style w:type="character" w:customStyle="1" w:styleId="Teksttreci4">
    <w:name w:val="Tekst treści (4)_"/>
    <w:basedOn w:val="Domylnaczcionkaakapitu"/>
    <w:link w:val="Teksttreci40"/>
    <w:rsid w:val="00EC78A9"/>
    <w:rPr>
      <w:rFonts w:ascii="Arial" w:eastAsia="Arial" w:hAnsi="Arial" w:cs="Arial"/>
      <w:b w:val="0"/>
      <w:bCs w:val="0"/>
      <w:i w:val="0"/>
      <w:iCs w:val="0"/>
      <w:smallCaps w:val="0"/>
      <w:strike w:val="0"/>
      <w:spacing w:val="10"/>
      <w:sz w:val="12"/>
      <w:szCs w:val="12"/>
      <w:u w:val="none"/>
    </w:rPr>
  </w:style>
  <w:style w:type="character" w:customStyle="1" w:styleId="Spistreci">
    <w:name w:val="Spis treści_"/>
    <w:basedOn w:val="Domylnaczcionkaakapitu"/>
    <w:link w:val="Spistreci0"/>
    <w:rsid w:val="00EC78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Arial9ptKursywa">
    <w:name w:val="Tekst treści (2) + Arial;9 pt;Kursywa"/>
    <w:basedOn w:val="Teksttreci2"/>
    <w:rsid w:val="00EC78A9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18"/>
      <w:szCs w:val="18"/>
      <w:lang w:val="pl-PL" w:eastAsia="pl-PL" w:bidi="pl-PL"/>
    </w:rPr>
  </w:style>
  <w:style w:type="paragraph" w:customStyle="1" w:styleId="Stopka1">
    <w:name w:val="Stopka1"/>
    <w:basedOn w:val="Normalny"/>
    <w:link w:val="Stopka"/>
    <w:rsid w:val="00EC78A9"/>
    <w:pPr>
      <w:shd w:val="clear" w:color="auto" w:fill="FFFFFF"/>
      <w:spacing w:after="6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EC78A9"/>
    <w:pPr>
      <w:shd w:val="clear" w:color="auto" w:fill="FFFFFF"/>
      <w:spacing w:before="120" w:after="120" w:line="230" w:lineRule="exact"/>
      <w:ind w:hanging="10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obrazu">
    <w:name w:val="Podpis obrazu"/>
    <w:basedOn w:val="Normalny"/>
    <w:link w:val="PodpisobrazuExact"/>
    <w:rsid w:val="00EC78A9"/>
    <w:pPr>
      <w:shd w:val="clear" w:color="auto" w:fill="FFFFFF"/>
      <w:spacing w:line="0" w:lineRule="atLeast"/>
      <w:jc w:val="both"/>
    </w:pPr>
    <w:rPr>
      <w:rFonts w:ascii="Arial" w:eastAsia="Arial" w:hAnsi="Arial" w:cs="Arial"/>
      <w:spacing w:val="10"/>
      <w:sz w:val="9"/>
      <w:szCs w:val="9"/>
    </w:rPr>
  </w:style>
  <w:style w:type="paragraph" w:customStyle="1" w:styleId="Podpisobrazu2">
    <w:name w:val="Podpis obrazu (2)"/>
    <w:basedOn w:val="Normalny"/>
    <w:link w:val="Podpisobrazu2Exact"/>
    <w:rsid w:val="00EC78A9"/>
    <w:pPr>
      <w:shd w:val="clear" w:color="auto" w:fill="FFFFFF"/>
      <w:spacing w:line="0" w:lineRule="atLeast"/>
    </w:pPr>
    <w:rPr>
      <w:rFonts w:ascii="Arial" w:eastAsia="Arial" w:hAnsi="Arial" w:cs="Arial"/>
      <w:sz w:val="12"/>
      <w:szCs w:val="12"/>
    </w:rPr>
  </w:style>
  <w:style w:type="paragraph" w:customStyle="1" w:styleId="Nagwek10">
    <w:name w:val="Nagłówek #1"/>
    <w:basedOn w:val="Normalny"/>
    <w:link w:val="Nagwek1"/>
    <w:rsid w:val="00EC78A9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agweklubstopka0">
    <w:name w:val="Nagłówek lub stopka"/>
    <w:basedOn w:val="Normalny"/>
    <w:link w:val="Nagweklubstopka"/>
    <w:rsid w:val="00EC78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Nagwek20">
    <w:name w:val="Nagłówek #2"/>
    <w:basedOn w:val="Normalny"/>
    <w:link w:val="Nagwek2"/>
    <w:rsid w:val="00EC78A9"/>
    <w:pPr>
      <w:shd w:val="clear" w:color="auto" w:fill="FFFFFF"/>
      <w:spacing w:before="1080" w:after="120" w:line="0" w:lineRule="atLeast"/>
      <w:ind w:hanging="320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odpistabeli0">
    <w:name w:val="Podpis tabeli"/>
    <w:basedOn w:val="Normalny"/>
    <w:link w:val="Podpistabeli"/>
    <w:rsid w:val="00EC78A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EC78A9"/>
    <w:pPr>
      <w:shd w:val="clear" w:color="auto" w:fill="FFFFFF"/>
      <w:spacing w:after="60" w:line="0" w:lineRule="atLeast"/>
    </w:pPr>
    <w:rPr>
      <w:rFonts w:ascii="Arial" w:eastAsia="Arial" w:hAnsi="Arial" w:cs="Arial"/>
      <w:spacing w:val="10"/>
      <w:sz w:val="9"/>
      <w:szCs w:val="9"/>
    </w:rPr>
  </w:style>
  <w:style w:type="paragraph" w:customStyle="1" w:styleId="Teksttreci40">
    <w:name w:val="Tekst treści (4)"/>
    <w:basedOn w:val="Normalny"/>
    <w:link w:val="Teksttreci4"/>
    <w:rsid w:val="00EC78A9"/>
    <w:pPr>
      <w:shd w:val="clear" w:color="auto" w:fill="FFFFFF"/>
      <w:spacing w:after="60" w:line="0" w:lineRule="atLeast"/>
    </w:pPr>
    <w:rPr>
      <w:rFonts w:ascii="Arial" w:eastAsia="Arial" w:hAnsi="Arial" w:cs="Arial"/>
      <w:spacing w:val="10"/>
      <w:sz w:val="12"/>
      <w:szCs w:val="12"/>
    </w:rPr>
  </w:style>
  <w:style w:type="paragraph" w:customStyle="1" w:styleId="Spistreci0">
    <w:name w:val="Spis treści"/>
    <w:basedOn w:val="Normalny"/>
    <w:link w:val="Spistreci"/>
    <w:rsid w:val="00EC78A9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C06B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6B2B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C06B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C06B2B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3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68F55-8304-4048-A481-589F9ABE0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3576</Words>
  <Characters>21459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pjarocki</dc:creator>
  <cp:lastModifiedBy>pjarocki</cp:lastModifiedBy>
  <cp:revision>4</cp:revision>
  <cp:lastPrinted>2018-02-09T07:42:00Z</cp:lastPrinted>
  <dcterms:created xsi:type="dcterms:W3CDTF">2018-02-09T07:42:00Z</dcterms:created>
  <dcterms:modified xsi:type="dcterms:W3CDTF">2018-02-09T08:07:00Z</dcterms:modified>
</cp:coreProperties>
</file>