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890" w:rsidRPr="009D040C" w:rsidRDefault="00DA1890" w:rsidP="009D040C">
      <w:pPr>
        <w:spacing w:line="0" w:lineRule="atLeast"/>
        <w:ind w:left="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D - 05.03.17a  REMONT CZĄSTKOWY NAWIERZCHNI BITUMICZNYCH</w:t>
      </w:r>
    </w:p>
    <w:p w:rsidR="00DA1890" w:rsidRPr="009D040C" w:rsidRDefault="00DA1890" w:rsidP="009D040C">
      <w:pPr>
        <w:spacing w:line="272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0" w:lineRule="atLeast"/>
        <w:ind w:left="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1. Wstęp</w:t>
      </w:r>
    </w:p>
    <w:p w:rsidR="00DA1890" w:rsidRPr="009D040C" w:rsidRDefault="00DA1890" w:rsidP="009D040C">
      <w:pPr>
        <w:spacing w:line="11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3" w:lineRule="auto"/>
        <w:ind w:left="281" w:right="1160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Przedmiotem niniejszej specyfikacji technicznej są wymagania dotyczące wykonania remontu nawierzchni bitumicznych emulsją asfaltowa i grysami bazaltowymi.</w:t>
      </w:r>
    </w:p>
    <w:p w:rsidR="00DA1890" w:rsidRPr="009D040C" w:rsidRDefault="00DA1890" w:rsidP="009D040C">
      <w:pPr>
        <w:spacing w:line="9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5" w:lineRule="auto"/>
        <w:ind w:left="281" w:right="1020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Remont nawierzchni bitumicznej jest to określenie obejmujące różne zabiegi techniczne do natychmiastowego wykonania, związane z usuwaniem uszkodzeń zagrażających bezpośrednio bezpieczeństwu ruchu i pozwalające na uzyskanie równej nawierzchni jezdni.</w:t>
      </w:r>
    </w:p>
    <w:p w:rsidR="00DA1890" w:rsidRPr="009D040C" w:rsidRDefault="00DA1890" w:rsidP="009D040C">
      <w:pPr>
        <w:spacing w:line="234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numPr>
          <w:ilvl w:val="0"/>
          <w:numId w:val="1"/>
        </w:numPr>
        <w:tabs>
          <w:tab w:val="left" w:pos="281"/>
        </w:tabs>
        <w:spacing w:line="0" w:lineRule="atLeast"/>
        <w:ind w:left="281" w:hanging="28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Zakres stosowania.</w:t>
      </w:r>
    </w:p>
    <w:p w:rsidR="00DA1890" w:rsidRPr="009D040C" w:rsidRDefault="00DA1890" w:rsidP="009D040C">
      <w:pPr>
        <w:spacing w:line="10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250" w:lineRule="auto"/>
        <w:ind w:left="281" w:right="1220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Specyfikacja techniczna ma zastosowanie przy usuwaniu uszkodzeń drogowych nawierzchni bitumicznych spowodowanych ruchem drogowym oraz czynnikami atmosferycznymi.</w:t>
      </w:r>
    </w:p>
    <w:p w:rsidR="00DA1890" w:rsidRPr="009D040C" w:rsidRDefault="00DA1890" w:rsidP="009D040C">
      <w:pPr>
        <w:spacing w:line="237" w:lineRule="auto"/>
        <w:ind w:left="28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W zależności od rodzaju uszkodzeń, rozróżnia się naprawę uszkodzeń pokrowca bitumicznego:</w:t>
      </w:r>
    </w:p>
    <w:p w:rsidR="00DA1890" w:rsidRPr="009D040C" w:rsidRDefault="00DA1890" w:rsidP="009D040C">
      <w:pPr>
        <w:numPr>
          <w:ilvl w:val="1"/>
          <w:numId w:val="1"/>
        </w:numPr>
        <w:tabs>
          <w:tab w:val="left" w:pos="661"/>
        </w:tabs>
        <w:spacing w:line="237" w:lineRule="auto"/>
        <w:ind w:left="661" w:hanging="36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porowatości, rakowin i drobnych złuszczeń pokrowca bitumicznego bez większych ubytków</w:t>
      </w:r>
    </w:p>
    <w:p w:rsidR="00DA1890" w:rsidRPr="009D040C" w:rsidRDefault="00DA1890" w:rsidP="009D040C">
      <w:pPr>
        <w:numPr>
          <w:ilvl w:val="1"/>
          <w:numId w:val="1"/>
        </w:numPr>
        <w:tabs>
          <w:tab w:val="left" w:pos="661"/>
        </w:tabs>
        <w:spacing w:line="237" w:lineRule="auto"/>
        <w:ind w:left="661" w:hanging="36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płytkich do 2 cm</w:t>
      </w:r>
    </w:p>
    <w:p w:rsidR="00DA1890" w:rsidRPr="009D040C" w:rsidRDefault="00DA1890" w:rsidP="009D040C">
      <w:pPr>
        <w:numPr>
          <w:ilvl w:val="1"/>
          <w:numId w:val="1"/>
        </w:numPr>
        <w:tabs>
          <w:tab w:val="left" w:pos="661"/>
        </w:tabs>
        <w:spacing w:line="237" w:lineRule="auto"/>
        <w:ind w:left="661" w:hanging="36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głębokich do 2-4 cm</w:t>
      </w:r>
    </w:p>
    <w:p w:rsidR="00DA1890" w:rsidRPr="009D040C" w:rsidRDefault="00DA1890" w:rsidP="009D040C">
      <w:pPr>
        <w:spacing w:line="234" w:lineRule="exact"/>
        <w:jc w:val="both"/>
        <w:rPr>
          <w:rFonts w:ascii="Times New Roman" w:eastAsia="Arial" w:hAnsi="Times New Roman" w:cs="Times New Roman"/>
        </w:rPr>
      </w:pPr>
    </w:p>
    <w:p w:rsidR="00DA1890" w:rsidRPr="009D040C" w:rsidRDefault="00DA1890" w:rsidP="009D040C">
      <w:pPr>
        <w:numPr>
          <w:ilvl w:val="0"/>
          <w:numId w:val="1"/>
        </w:numPr>
        <w:tabs>
          <w:tab w:val="left" w:pos="281"/>
        </w:tabs>
        <w:spacing w:line="0" w:lineRule="atLeast"/>
        <w:ind w:left="281" w:hanging="28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Wykonywanie robót, rodzaje materiałów do wykonania remontów nawierzchni</w:t>
      </w:r>
    </w:p>
    <w:p w:rsidR="00DA1890" w:rsidRPr="009D040C" w:rsidRDefault="00DA1890" w:rsidP="009D040C">
      <w:pPr>
        <w:spacing w:line="7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0" w:lineRule="atLeast"/>
        <w:ind w:left="28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bitumicznych,  sprzęt.</w:t>
      </w:r>
    </w:p>
    <w:p w:rsidR="00DA1890" w:rsidRPr="009D040C" w:rsidRDefault="00DA1890" w:rsidP="009D040C">
      <w:pPr>
        <w:spacing w:line="0" w:lineRule="atLeast"/>
        <w:ind w:left="281"/>
        <w:jc w:val="both"/>
        <w:rPr>
          <w:rFonts w:ascii="Times New Roman" w:eastAsia="Arial" w:hAnsi="Times New Roman" w:cs="Times New Roman"/>
          <w:u w:val="single"/>
        </w:rPr>
      </w:pPr>
      <w:r w:rsidRPr="009D040C">
        <w:rPr>
          <w:rFonts w:ascii="Times New Roman" w:eastAsia="Arial" w:hAnsi="Times New Roman" w:cs="Times New Roman"/>
          <w:u w:val="single"/>
        </w:rPr>
        <w:t>Kruszywo.</w:t>
      </w:r>
    </w:p>
    <w:p w:rsidR="00DA1890" w:rsidRPr="009D040C" w:rsidRDefault="00DA1890" w:rsidP="009D040C">
      <w:pPr>
        <w:spacing w:line="8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235" w:lineRule="auto"/>
        <w:ind w:left="281" w:right="180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Do remontu nawierzchni bitumicznych należy stosować grysy odpowiadające wymaganiom normy PN-B-11112 klasy I gat.1 z tym, że wprowadza się zwiększone wymagania dotyczące czystości i zawartości ziarn nieforemnych.</w:t>
      </w:r>
    </w:p>
    <w:p w:rsidR="00DA1890" w:rsidRPr="009D040C" w:rsidRDefault="00DA1890" w:rsidP="009D040C">
      <w:pPr>
        <w:spacing w:line="8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233" w:lineRule="auto"/>
        <w:ind w:left="281" w:right="1280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a/ zawartość ziarn mniejszych od 0,075 mm odsianych na mokro, nie więcej niż 0,5% (m/m) b/ zawartość ziarn nieforemnych nie więcej niż 20% (m/m)</w:t>
      </w:r>
    </w:p>
    <w:p w:rsidR="00DA1890" w:rsidRPr="009D040C" w:rsidRDefault="00DA1890" w:rsidP="009D040C">
      <w:pPr>
        <w:spacing w:line="10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235" w:lineRule="auto"/>
        <w:ind w:left="561" w:right="1160" w:hanging="276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c/ do remontów należy stosować kruszywo o wąskich frakcjach uziarnienia 2-5/5-8/4-6.3 oraz 6.3-10 /w przypadku głębokich ubytków i stosowania 2 frakcji grysów/, przy czym ilość nadziarna i podziarna powinna być jak najmniejsza.</w:t>
      </w:r>
    </w:p>
    <w:p w:rsidR="00DA1890" w:rsidRPr="009D040C" w:rsidRDefault="00DA1890" w:rsidP="009D040C">
      <w:pPr>
        <w:spacing w:line="15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238" w:lineRule="auto"/>
        <w:ind w:left="301" w:right="1860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Do wykonania remontów nawierzchni bitumicznych zaleca się użycie kruszywa bazaltowego, płukanego- grysy bazaltowe - wg BN-84/6774-02.</w:t>
      </w:r>
    </w:p>
    <w:p w:rsidR="00DA1890" w:rsidRPr="009D040C" w:rsidRDefault="00DA1890" w:rsidP="009D040C">
      <w:pPr>
        <w:spacing w:line="8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0" w:lineRule="atLeast"/>
        <w:ind w:left="30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Nie dopuszcza się użycia kruszywa pochodzącego ze skał wapiennych.</w:t>
      </w:r>
    </w:p>
    <w:p w:rsidR="00DA1890" w:rsidRPr="009D040C" w:rsidRDefault="00DA1890" w:rsidP="009D040C">
      <w:pPr>
        <w:spacing w:line="238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0" w:lineRule="atLeast"/>
        <w:ind w:left="1"/>
        <w:jc w:val="both"/>
        <w:rPr>
          <w:rFonts w:ascii="Times New Roman" w:eastAsia="Arial" w:hAnsi="Times New Roman" w:cs="Times New Roman"/>
          <w:u w:val="single"/>
        </w:rPr>
      </w:pPr>
      <w:r w:rsidRPr="009D040C">
        <w:rPr>
          <w:rFonts w:ascii="Times New Roman" w:eastAsia="Arial" w:hAnsi="Times New Roman" w:cs="Times New Roman"/>
          <w:u w:val="single"/>
        </w:rPr>
        <w:t>Lepiszcze.</w:t>
      </w:r>
    </w:p>
    <w:p w:rsidR="00DA1890" w:rsidRPr="009D040C" w:rsidRDefault="00DA1890" w:rsidP="009D040C">
      <w:pPr>
        <w:spacing w:line="8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6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Do remontu cząstkowego nawierzchni bitumicznych należy stosować kationowe emulsje asfaltowe niemodyfikowane szybkorozpadowe klasy K1-50, K1-60, K1-65, K1-70 odpowiadające wymaganiom podanym w EmA-99 [3]. Przy remoncie cząstkowym nawierzchni obciążonych ruchem większym od średniego należy stosować kationowe emulsje asfaltowe modyfikowane szybkorozpadowe klasy K1-65 MP, K1-70 MP wg EmA-99 [3].</w:t>
      </w:r>
    </w:p>
    <w:p w:rsidR="00DA1890" w:rsidRPr="009D040C" w:rsidRDefault="00DA1890" w:rsidP="009D040C">
      <w:pPr>
        <w:spacing w:line="10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3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Można stosować tylko emulsje asfaltowe posiadające aprobatę techniczną, wydaną przez uprawnioną jednostkę.</w:t>
      </w:r>
    </w:p>
    <w:p w:rsidR="00DA1890" w:rsidRPr="009D040C" w:rsidRDefault="00DA1890" w:rsidP="009D040C">
      <w:pPr>
        <w:spacing w:line="0" w:lineRule="atLeast"/>
        <w:ind w:left="22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Każda zakupiona przez wykonawcę partia emulsji winna posiadać świadectwo jakości.</w:t>
      </w:r>
    </w:p>
    <w:p w:rsidR="00DA1890" w:rsidRPr="009D040C" w:rsidRDefault="00DA1890" w:rsidP="009D040C">
      <w:pPr>
        <w:spacing w:line="237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Lepiszcze (kationowa emulsja asfaltowa) powinna być transportowana zgodnie z EmA-99 [3].</w:t>
      </w:r>
    </w:p>
    <w:p w:rsidR="00DA1890" w:rsidRPr="009D040C" w:rsidRDefault="00DA1890" w:rsidP="009D040C">
      <w:pPr>
        <w:spacing w:line="237" w:lineRule="auto"/>
        <w:ind w:left="241"/>
        <w:jc w:val="both"/>
        <w:rPr>
          <w:rFonts w:ascii="Times New Roman" w:eastAsia="Arial" w:hAnsi="Times New Roman" w:cs="Times New Roman"/>
        </w:rPr>
      </w:pPr>
    </w:p>
    <w:p w:rsidR="00DA1890" w:rsidRPr="009D040C" w:rsidRDefault="00DA1890" w:rsidP="009D040C">
      <w:pPr>
        <w:spacing w:line="0" w:lineRule="atLeast"/>
        <w:ind w:left="1"/>
        <w:jc w:val="both"/>
        <w:rPr>
          <w:rFonts w:ascii="Times New Roman" w:eastAsia="Arial" w:hAnsi="Times New Roman" w:cs="Times New Roman"/>
          <w:u w:val="single"/>
        </w:rPr>
      </w:pPr>
      <w:bookmarkStart w:id="0" w:name="page2"/>
      <w:bookmarkEnd w:id="0"/>
      <w:r w:rsidRPr="009D040C">
        <w:rPr>
          <w:rFonts w:ascii="Times New Roman" w:eastAsia="Arial" w:hAnsi="Times New Roman" w:cs="Times New Roman"/>
          <w:u w:val="single"/>
        </w:rPr>
        <w:t>Sprzęt.</w:t>
      </w:r>
    </w:p>
    <w:p w:rsidR="00DA1890" w:rsidRPr="009D040C" w:rsidRDefault="00DA1890" w:rsidP="009D040C">
      <w:pPr>
        <w:spacing w:line="237" w:lineRule="auto"/>
        <w:ind w:left="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Do wykonania remontu nawierzchni bitumicznych należy stosować:</w:t>
      </w:r>
    </w:p>
    <w:p w:rsidR="00DA1890" w:rsidRPr="009D040C" w:rsidRDefault="00DA1890" w:rsidP="009D040C">
      <w:pPr>
        <w:numPr>
          <w:ilvl w:val="0"/>
          <w:numId w:val="2"/>
        </w:numPr>
        <w:tabs>
          <w:tab w:val="left" w:pos="621"/>
        </w:tabs>
        <w:spacing w:line="0" w:lineRule="atLeast"/>
        <w:ind w:left="621" w:hanging="338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remontery specjalistyczne które posiadają:</w:t>
      </w:r>
    </w:p>
    <w:p w:rsidR="00DA1890" w:rsidRPr="009D040C" w:rsidRDefault="00DA1890" w:rsidP="009D040C">
      <w:pPr>
        <w:numPr>
          <w:ilvl w:val="1"/>
          <w:numId w:val="2"/>
        </w:numPr>
        <w:tabs>
          <w:tab w:val="left" w:pos="661"/>
        </w:tabs>
        <w:spacing w:line="237" w:lineRule="auto"/>
        <w:ind w:left="661" w:hanging="36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jeden zbiornik na 1 frakcję grysu lub dwa zbiorniki na dwie frakcje grysu,</w:t>
      </w:r>
    </w:p>
    <w:p w:rsidR="00DA1890" w:rsidRPr="009D040C" w:rsidRDefault="00DA1890" w:rsidP="009D040C">
      <w:pPr>
        <w:spacing w:line="9" w:lineRule="exact"/>
        <w:jc w:val="both"/>
        <w:rPr>
          <w:rFonts w:ascii="Times New Roman" w:eastAsia="Arial" w:hAnsi="Times New Roman" w:cs="Times New Roman"/>
        </w:rPr>
      </w:pPr>
    </w:p>
    <w:p w:rsidR="00DA1890" w:rsidRPr="009D040C" w:rsidRDefault="00DA1890" w:rsidP="009D040C">
      <w:pPr>
        <w:numPr>
          <w:ilvl w:val="1"/>
          <w:numId w:val="2"/>
        </w:numPr>
        <w:tabs>
          <w:tab w:val="left" w:pos="661"/>
        </w:tabs>
        <w:spacing w:line="235" w:lineRule="auto"/>
        <w:ind w:left="661" w:right="420" w:hanging="36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kompresor o dużej wydajności tłoczonego powietrza, zapewniający dokładne oczyszczenie uszkodzonej nawierzchni, usuwający z wypełnianych ubytków pyły, drobne, luźne kruszywo, wodę oraz wszelkie inne zanieczyszczenia,</w:t>
      </w:r>
    </w:p>
    <w:p w:rsidR="00DA1890" w:rsidRPr="009D040C" w:rsidRDefault="00DA1890" w:rsidP="009D040C">
      <w:pPr>
        <w:numPr>
          <w:ilvl w:val="1"/>
          <w:numId w:val="2"/>
        </w:numPr>
        <w:tabs>
          <w:tab w:val="left" w:pos="661"/>
        </w:tabs>
        <w:spacing w:line="237" w:lineRule="auto"/>
        <w:ind w:left="661" w:hanging="36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urządzenie do produkcji i wbudowania mieszanki / grys+emulsja/,</w:t>
      </w:r>
    </w:p>
    <w:p w:rsidR="00DA1890" w:rsidRPr="009D040C" w:rsidRDefault="00DA1890" w:rsidP="009D040C">
      <w:pPr>
        <w:numPr>
          <w:ilvl w:val="0"/>
          <w:numId w:val="2"/>
        </w:numPr>
        <w:tabs>
          <w:tab w:val="left" w:pos="661"/>
        </w:tabs>
        <w:spacing w:line="237" w:lineRule="auto"/>
        <w:ind w:left="661" w:hanging="378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szczotki mechaniczne,</w:t>
      </w:r>
    </w:p>
    <w:p w:rsidR="00DA1890" w:rsidRPr="009D040C" w:rsidRDefault="00DA1890" w:rsidP="009D040C">
      <w:pPr>
        <w:spacing w:line="237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5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Do naprawy powierzchniowych uszkodzeń (w tym wybojów) należy użyć specjalnych remonterów, wprowadzających pod ciśnieniem kruszywo jednocześnie z modyfikowaną kationową emulsją asfaltową w oczyszczone sprężonym powietrzem uszkodzenia.</w:t>
      </w:r>
    </w:p>
    <w:p w:rsidR="00DA1890" w:rsidRPr="009D040C" w:rsidRDefault="00DA1890" w:rsidP="009D040C">
      <w:pPr>
        <w:spacing w:line="8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6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 xml:space="preserve">Urządzenia te nadają się do uszczelniania nie tylko szeroko rozwartych (podłużnych) pęknięć (szerszych od 2 cm) oraz głębokich ubytków i wybojów (powyżej 3 cm) ale także do wypełniania powierzchniowych uszkodzeń i zaniżeń powierzchni warstwy ścieralnej. Remonter powinien być wyposażony w wysokowydajną dmuchawę do czyszczenia wybojów, silnik o mocy powyżej 50 kW napędzający pompę hydrauliczną o wydajności </w:t>
      </w:r>
      <w:r w:rsidRPr="009D040C">
        <w:rPr>
          <w:rFonts w:ascii="Times New Roman" w:eastAsia="Arial" w:hAnsi="Times New Roman" w:cs="Times New Roman"/>
        </w:rPr>
        <w:lastRenderedPageBreak/>
        <w:t>powyżej 65 l/min przy obrotach 2000 obr./min i system pneumatyczny z dmuchawą z trzema wirnikami do usuwania zanieczyszczeń i nadawania ziarnom grysu (frakcji od 2 do 4 mm, od 4 do 6,3 mm lub od 8 do 12 mm) dużej prędkości przy ich wyrzucaniu z dyszy razem z emulsją.</w:t>
      </w:r>
    </w:p>
    <w:p w:rsidR="00DA1890" w:rsidRPr="009D040C" w:rsidRDefault="00DA1890" w:rsidP="009D040C">
      <w:pPr>
        <w:spacing w:line="14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3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Zbiornik emulsji o pojemności min. 850 l, podgrzewany grzałkami o mocy 3600 W i pompą emulsji o wydajności 42 l/min wystarcza do wbudowywania 2000 kg grysów na zmianę.</w:t>
      </w:r>
    </w:p>
    <w:p w:rsidR="00DA1890" w:rsidRPr="009D040C" w:rsidRDefault="00DA1890" w:rsidP="009D040C">
      <w:pPr>
        <w:spacing w:line="9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5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Remonter powinien być wyposażony w układ dostarczania grysu przenośnikiem ślimakowym ze standardowego samochodu samowyładowczego, a także w układ do oczyszczania obiegu emulsji asfaltowej po zakończeniu remontu cząstkowego.</w:t>
      </w:r>
    </w:p>
    <w:p w:rsidR="00DA1890" w:rsidRPr="009D040C" w:rsidRDefault="00DA1890" w:rsidP="009D040C">
      <w:pPr>
        <w:spacing w:line="136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numPr>
          <w:ilvl w:val="0"/>
          <w:numId w:val="3"/>
        </w:numPr>
        <w:tabs>
          <w:tab w:val="left" w:pos="284"/>
        </w:tabs>
        <w:spacing w:line="238" w:lineRule="auto"/>
        <w:ind w:left="241" w:right="20" w:hanging="24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Uzupełnianie ubytków ziarn, kruszyw i lepiszcza na powierzchni warstwy ścieralnej techniką sprysku lepiszczem i posypania grysem</w:t>
      </w:r>
    </w:p>
    <w:p w:rsidR="00DA1890" w:rsidRPr="009D040C" w:rsidRDefault="00DA1890" w:rsidP="009D040C">
      <w:pPr>
        <w:spacing w:line="132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5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 xml:space="preserve">Technologia uzupełniania ubytków ziarn, kruszyw i lepiszcza jest analogiczna jak przy pojedynczym powierzchniowym utrwaleniu, wg </w:t>
      </w:r>
      <w:r w:rsidR="009D040C">
        <w:rPr>
          <w:rFonts w:ascii="Times New Roman" w:eastAsia="Arial" w:hAnsi="Times New Roman" w:cs="Times New Roman"/>
        </w:rPr>
        <w:t>S</w:t>
      </w:r>
      <w:r w:rsidRPr="009D040C">
        <w:rPr>
          <w:rFonts w:ascii="Times New Roman" w:eastAsia="Arial" w:hAnsi="Times New Roman" w:cs="Times New Roman"/>
        </w:rPr>
        <w:t xml:space="preserve">ST D-05.03.09 „Nawierzchnia pojedynczo powierzchniowo utrwalana” i warunki opisane w tej </w:t>
      </w:r>
      <w:r w:rsidR="009D040C">
        <w:rPr>
          <w:rFonts w:ascii="Times New Roman" w:eastAsia="Arial" w:hAnsi="Times New Roman" w:cs="Times New Roman"/>
        </w:rPr>
        <w:t>S</w:t>
      </w:r>
      <w:r w:rsidRPr="009D040C">
        <w:rPr>
          <w:rFonts w:ascii="Times New Roman" w:eastAsia="Arial" w:hAnsi="Times New Roman" w:cs="Times New Roman"/>
        </w:rPr>
        <w:t>ST powinny być przestrzegane. Technologia ta nie dotyczy dróg o kategorii ruchu od KR3 do KR6.</w:t>
      </w:r>
    </w:p>
    <w:p w:rsidR="00DA1890" w:rsidRPr="009D040C" w:rsidRDefault="00DA1890" w:rsidP="009D040C">
      <w:pPr>
        <w:spacing w:line="12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3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W zależności od ilości miejsc z ubytkami i wielkości ubytków należy stosować odpowiedni sprzęt do ich naprawy.</w:t>
      </w:r>
    </w:p>
    <w:p w:rsidR="00DA1890" w:rsidRPr="009D040C" w:rsidRDefault="00DA1890" w:rsidP="009D040C">
      <w:pPr>
        <w:spacing w:line="9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5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Przy większych powierzchniach uszkodzonych należy stosować remonter wykonujący przy jednym przejściu maszyny, sprysk lepiszczem (kationową emulsją asfaltową), posypanie grysem granulowanym i wciśnięcie go w lepiszcze.</w:t>
      </w:r>
    </w:p>
    <w:p w:rsidR="00DA1890" w:rsidRPr="009D040C" w:rsidRDefault="00DA1890" w:rsidP="009D040C">
      <w:pPr>
        <w:spacing w:line="8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6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Przy mniejszych powierzchniach uszkodzonych należy zastosować specjalny remonter natryskujący pod ciśnieniem jednocześnie kruszywo z modyfikowaną kationową emulsją asfaltową. Remonter ten umożliwia oczyszczenie naprawianego miejsca sprężonym powietrzem, a następnie poprzez tę samą dyszę natryskiwana jest warstewka modyfikowanej emulsji asfaltowej. Następnie przy użyciu tej samej dyszy natryskuje się pod ciśnieniem naprawiane miejsce kruszywem otoczonym (w dyszy) emulsją W końcowej fazie należy zastosować natrysk naprawianego miejsca kruszywem frakcji od 2 do 4 mm.</w:t>
      </w:r>
    </w:p>
    <w:p w:rsidR="00DA1890" w:rsidRPr="009D040C" w:rsidRDefault="00DA1890" w:rsidP="009D040C">
      <w:pPr>
        <w:spacing w:line="11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3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W zależności od tekstury naprawianej nawierzchni należy zastosować odpowiednie uziarnienie grysu (od 2 do 4 mm lub od 4 do 6,3 mm).</w:t>
      </w:r>
    </w:p>
    <w:p w:rsidR="00DA1890" w:rsidRPr="009D040C" w:rsidRDefault="00DA1890" w:rsidP="009D040C">
      <w:pPr>
        <w:spacing w:line="0" w:lineRule="atLeast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Bezpośrednio po tak wyremontowanym miejscu może odbywać się ruch samochodowy.</w:t>
      </w:r>
    </w:p>
    <w:p w:rsidR="00DA1890" w:rsidRPr="009D040C" w:rsidRDefault="009D040C" w:rsidP="009D040C">
      <w:pPr>
        <w:spacing w:line="237" w:lineRule="auto"/>
        <w:ind w:left="161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</w:t>
      </w:r>
      <w:r w:rsidR="00DA1890" w:rsidRPr="009D040C">
        <w:rPr>
          <w:rFonts w:ascii="Times New Roman" w:eastAsia="Arial" w:hAnsi="Times New Roman" w:cs="Times New Roman"/>
        </w:rPr>
        <w:t>Średnie zużycie materiałów dla najczęściej występujących głębokości ubytków:</w:t>
      </w:r>
    </w:p>
    <w:p w:rsidR="00DA1890" w:rsidRPr="009D040C" w:rsidRDefault="00DA1890" w:rsidP="009D040C">
      <w:pPr>
        <w:spacing w:line="212" w:lineRule="exact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1860"/>
        <w:gridCol w:w="2120"/>
        <w:gridCol w:w="2140"/>
      </w:tblGrid>
      <w:tr w:rsidR="00DA1890" w:rsidRPr="009D040C" w:rsidTr="009C4F85">
        <w:trPr>
          <w:trHeight w:val="209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09" w:lineRule="exact"/>
              <w:jc w:val="both"/>
              <w:rPr>
                <w:rFonts w:ascii="Times New Roman" w:eastAsia="Arial" w:hAnsi="Times New Roman" w:cs="Times New Roman"/>
                <w:w w:val="99"/>
              </w:rPr>
            </w:pPr>
            <w:r w:rsidRPr="009D040C">
              <w:rPr>
                <w:rFonts w:ascii="Times New Roman" w:eastAsia="Arial" w:hAnsi="Times New Roman" w:cs="Times New Roman"/>
                <w:w w:val="99"/>
              </w:rPr>
              <w:t>Głębokość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09" w:lineRule="exact"/>
              <w:ind w:right="240"/>
              <w:jc w:val="both"/>
              <w:rPr>
                <w:rFonts w:ascii="Times New Roman" w:eastAsia="Arial" w:hAnsi="Times New Roman" w:cs="Times New Roman"/>
              </w:rPr>
            </w:pPr>
            <w:r w:rsidRPr="009D040C">
              <w:rPr>
                <w:rFonts w:ascii="Times New Roman" w:eastAsia="Arial" w:hAnsi="Times New Roman" w:cs="Times New Roman"/>
              </w:rPr>
              <w:t>Zużycie gryzu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09" w:lineRule="exact"/>
              <w:jc w:val="both"/>
              <w:rPr>
                <w:rFonts w:ascii="Times New Roman" w:eastAsia="Arial" w:hAnsi="Times New Roman" w:cs="Times New Roman"/>
                <w:w w:val="98"/>
              </w:rPr>
            </w:pPr>
            <w:r w:rsidRPr="009D040C">
              <w:rPr>
                <w:rFonts w:ascii="Times New Roman" w:eastAsia="Arial" w:hAnsi="Times New Roman" w:cs="Times New Roman"/>
                <w:w w:val="98"/>
              </w:rPr>
              <w:t>Zużycie emulsji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09" w:lineRule="exact"/>
              <w:jc w:val="both"/>
              <w:rPr>
                <w:rFonts w:ascii="Times New Roman" w:eastAsia="Arial" w:hAnsi="Times New Roman" w:cs="Times New Roman"/>
                <w:w w:val="98"/>
              </w:rPr>
            </w:pPr>
            <w:r w:rsidRPr="009D040C">
              <w:rPr>
                <w:rFonts w:ascii="Times New Roman" w:eastAsia="Arial" w:hAnsi="Times New Roman" w:cs="Times New Roman"/>
                <w:w w:val="98"/>
              </w:rPr>
              <w:t>Zużycie materiałów</w:t>
            </w:r>
          </w:p>
        </w:tc>
      </w:tr>
      <w:tr w:rsidR="00DA1890" w:rsidRPr="009D040C" w:rsidTr="009C4F85">
        <w:trPr>
          <w:trHeight w:val="261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0" w:lineRule="atLeast"/>
              <w:jc w:val="both"/>
              <w:rPr>
                <w:rFonts w:ascii="Times New Roman" w:eastAsia="Arial" w:hAnsi="Times New Roman" w:cs="Times New Roman"/>
                <w:w w:val="98"/>
              </w:rPr>
            </w:pPr>
            <w:r w:rsidRPr="009D040C">
              <w:rPr>
                <w:rFonts w:ascii="Times New Roman" w:eastAsia="Arial" w:hAnsi="Times New Roman" w:cs="Times New Roman"/>
                <w:w w:val="98"/>
              </w:rPr>
              <w:t>ubytków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60" w:lineRule="exact"/>
              <w:ind w:right="580"/>
              <w:jc w:val="both"/>
              <w:rPr>
                <w:rFonts w:ascii="Times New Roman" w:eastAsia="Arial" w:hAnsi="Times New Roman" w:cs="Times New Roman"/>
                <w:vertAlign w:val="superscript"/>
              </w:rPr>
            </w:pPr>
            <w:r w:rsidRPr="009D040C">
              <w:rPr>
                <w:rFonts w:ascii="Times New Roman" w:eastAsia="Arial" w:hAnsi="Times New Roman" w:cs="Times New Roman"/>
              </w:rPr>
              <w:t>kg/m</w:t>
            </w:r>
            <w:r w:rsidRPr="009D040C">
              <w:rPr>
                <w:rFonts w:ascii="Times New Roman" w:eastAsia="Arial" w:hAnsi="Times New Roman" w:cs="Times New Roman"/>
                <w:vertAlign w:val="superscript"/>
              </w:rPr>
              <w:t>2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60" w:lineRule="exact"/>
              <w:jc w:val="both"/>
              <w:rPr>
                <w:rFonts w:ascii="Times New Roman" w:eastAsia="Arial" w:hAnsi="Times New Roman" w:cs="Times New Roman"/>
                <w:w w:val="94"/>
                <w:vertAlign w:val="superscript"/>
              </w:rPr>
            </w:pPr>
            <w:r w:rsidRPr="009D040C">
              <w:rPr>
                <w:rFonts w:ascii="Times New Roman" w:eastAsia="Arial" w:hAnsi="Times New Roman" w:cs="Times New Roman"/>
                <w:w w:val="94"/>
              </w:rPr>
              <w:t>kg/m</w:t>
            </w:r>
            <w:r w:rsidRPr="009D040C">
              <w:rPr>
                <w:rFonts w:ascii="Times New Roman" w:eastAsia="Arial" w:hAnsi="Times New Roman" w:cs="Times New Roman"/>
                <w:w w:val="94"/>
                <w:vertAlign w:val="superscript"/>
              </w:rPr>
              <w:t>2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60" w:lineRule="exact"/>
              <w:jc w:val="both"/>
              <w:rPr>
                <w:rFonts w:ascii="Times New Roman" w:eastAsia="Arial" w:hAnsi="Times New Roman" w:cs="Times New Roman"/>
                <w:w w:val="98"/>
                <w:vertAlign w:val="superscript"/>
              </w:rPr>
            </w:pPr>
            <w:r w:rsidRPr="009D040C">
              <w:rPr>
                <w:rFonts w:ascii="Times New Roman" w:eastAsia="Arial" w:hAnsi="Times New Roman" w:cs="Times New Roman"/>
                <w:w w:val="98"/>
              </w:rPr>
              <w:t>ogółem kg/m</w:t>
            </w:r>
            <w:r w:rsidRPr="009D040C">
              <w:rPr>
                <w:rFonts w:ascii="Times New Roman" w:eastAsia="Arial" w:hAnsi="Times New Roman" w:cs="Times New Roman"/>
                <w:w w:val="98"/>
                <w:vertAlign w:val="superscript"/>
              </w:rPr>
              <w:t>2</w:t>
            </w:r>
          </w:p>
        </w:tc>
      </w:tr>
      <w:tr w:rsidR="00DA1890" w:rsidRPr="009D040C" w:rsidTr="009C4F85">
        <w:trPr>
          <w:trHeight w:val="221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0" w:lineRule="exact"/>
              <w:jc w:val="both"/>
              <w:rPr>
                <w:rFonts w:ascii="Times New Roman" w:eastAsia="Arial" w:hAnsi="Times New Roman" w:cs="Times New Roman"/>
                <w:w w:val="98"/>
              </w:rPr>
            </w:pPr>
            <w:proofErr w:type="spellStart"/>
            <w:r w:rsidRPr="009D040C">
              <w:rPr>
                <w:rFonts w:ascii="Times New Roman" w:eastAsia="Arial" w:hAnsi="Times New Roman" w:cs="Times New Roman"/>
                <w:w w:val="98"/>
              </w:rPr>
              <w:t>rakowizny</w:t>
            </w:r>
            <w:proofErr w:type="spellEnd"/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0" w:lineRule="exact"/>
              <w:ind w:right="600"/>
              <w:jc w:val="both"/>
              <w:rPr>
                <w:rFonts w:ascii="Times New Roman" w:eastAsia="Arial" w:hAnsi="Times New Roman" w:cs="Times New Roman"/>
              </w:rPr>
            </w:pPr>
            <w:r w:rsidRPr="009D040C">
              <w:rPr>
                <w:rFonts w:ascii="Times New Roman" w:eastAsia="Arial" w:hAnsi="Times New Roman" w:cs="Times New Roman"/>
              </w:rPr>
              <w:t>9,30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0" w:lineRule="exact"/>
              <w:jc w:val="both"/>
              <w:rPr>
                <w:rFonts w:ascii="Times New Roman" w:eastAsia="Arial" w:hAnsi="Times New Roman" w:cs="Times New Roman"/>
                <w:w w:val="97"/>
              </w:rPr>
            </w:pPr>
            <w:r w:rsidRPr="009D040C">
              <w:rPr>
                <w:rFonts w:ascii="Times New Roman" w:eastAsia="Arial" w:hAnsi="Times New Roman" w:cs="Times New Roman"/>
                <w:w w:val="97"/>
              </w:rPr>
              <w:t>0,93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0" w:lineRule="exact"/>
              <w:jc w:val="both"/>
              <w:rPr>
                <w:rFonts w:ascii="Times New Roman" w:eastAsia="Arial" w:hAnsi="Times New Roman" w:cs="Times New Roman"/>
                <w:w w:val="99"/>
              </w:rPr>
            </w:pPr>
            <w:r w:rsidRPr="009D040C">
              <w:rPr>
                <w:rFonts w:ascii="Times New Roman" w:eastAsia="Arial" w:hAnsi="Times New Roman" w:cs="Times New Roman"/>
                <w:w w:val="99"/>
              </w:rPr>
              <w:t>10,23</w:t>
            </w:r>
          </w:p>
        </w:tc>
      </w:tr>
      <w:tr w:rsidR="00DA1890" w:rsidRPr="009D040C" w:rsidTr="009C4F85">
        <w:trPr>
          <w:trHeight w:val="222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jc w:val="both"/>
              <w:rPr>
                <w:rFonts w:ascii="Times New Roman" w:eastAsia="Arial" w:hAnsi="Times New Roman" w:cs="Times New Roman"/>
                <w:w w:val="96"/>
              </w:rPr>
            </w:pPr>
            <w:r w:rsidRPr="009D040C">
              <w:rPr>
                <w:rFonts w:ascii="Times New Roman" w:eastAsia="Arial" w:hAnsi="Times New Roman" w:cs="Times New Roman"/>
                <w:w w:val="96"/>
              </w:rPr>
              <w:t>2,0 cm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ind w:right="600"/>
              <w:jc w:val="both"/>
              <w:rPr>
                <w:rFonts w:ascii="Times New Roman" w:eastAsia="Arial" w:hAnsi="Times New Roman" w:cs="Times New Roman"/>
              </w:rPr>
            </w:pPr>
            <w:r w:rsidRPr="009D040C">
              <w:rPr>
                <w:rFonts w:ascii="Times New Roman" w:eastAsia="Arial" w:hAnsi="Times New Roman" w:cs="Times New Roman"/>
              </w:rPr>
              <w:t>37,90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jc w:val="both"/>
              <w:rPr>
                <w:rFonts w:ascii="Times New Roman" w:eastAsia="Arial" w:hAnsi="Times New Roman" w:cs="Times New Roman"/>
                <w:w w:val="97"/>
              </w:rPr>
            </w:pPr>
            <w:r w:rsidRPr="009D040C">
              <w:rPr>
                <w:rFonts w:ascii="Times New Roman" w:eastAsia="Arial" w:hAnsi="Times New Roman" w:cs="Times New Roman"/>
                <w:w w:val="97"/>
              </w:rPr>
              <w:t>3,15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jc w:val="both"/>
              <w:rPr>
                <w:rFonts w:ascii="Times New Roman" w:eastAsia="Arial" w:hAnsi="Times New Roman" w:cs="Times New Roman"/>
                <w:w w:val="99"/>
              </w:rPr>
            </w:pPr>
            <w:r w:rsidRPr="009D040C">
              <w:rPr>
                <w:rFonts w:ascii="Times New Roman" w:eastAsia="Arial" w:hAnsi="Times New Roman" w:cs="Times New Roman"/>
                <w:w w:val="99"/>
              </w:rPr>
              <w:t>41,05</w:t>
            </w:r>
          </w:p>
        </w:tc>
      </w:tr>
      <w:tr w:rsidR="00DA1890" w:rsidRPr="009D040C" w:rsidTr="009C4F85">
        <w:trPr>
          <w:trHeight w:val="222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jc w:val="both"/>
              <w:rPr>
                <w:rFonts w:ascii="Times New Roman" w:eastAsia="Arial" w:hAnsi="Times New Roman" w:cs="Times New Roman"/>
                <w:w w:val="96"/>
              </w:rPr>
            </w:pPr>
            <w:r w:rsidRPr="009D040C">
              <w:rPr>
                <w:rFonts w:ascii="Times New Roman" w:eastAsia="Arial" w:hAnsi="Times New Roman" w:cs="Times New Roman"/>
                <w:w w:val="96"/>
              </w:rPr>
              <w:t>3,0 cm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ind w:right="600"/>
              <w:jc w:val="both"/>
              <w:rPr>
                <w:rFonts w:ascii="Times New Roman" w:eastAsia="Arial" w:hAnsi="Times New Roman" w:cs="Times New Roman"/>
              </w:rPr>
            </w:pPr>
            <w:r w:rsidRPr="009D040C">
              <w:rPr>
                <w:rFonts w:ascii="Times New Roman" w:eastAsia="Arial" w:hAnsi="Times New Roman" w:cs="Times New Roman"/>
              </w:rPr>
              <w:t>60,10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jc w:val="both"/>
              <w:rPr>
                <w:rFonts w:ascii="Times New Roman" w:eastAsia="Arial" w:hAnsi="Times New Roman" w:cs="Times New Roman"/>
                <w:w w:val="97"/>
              </w:rPr>
            </w:pPr>
            <w:r w:rsidRPr="009D040C">
              <w:rPr>
                <w:rFonts w:ascii="Times New Roman" w:eastAsia="Arial" w:hAnsi="Times New Roman" w:cs="Times New Roman"/>
                <w:w w:val="97"/>
              </w:rPr>
              <w:t>5,15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jc w:val="both"/>
              <w:rPr>
                <w:rFonts w:ascii="Times New Roman" w:eastAsia="Arial" w:hAnsi="Times New Roman" w:cs="Times New Roman"/>
                <w:w w:val="99"/>
              </w:rPr>
            </w:pPr>
            <w:r w:rsidRPr="009D040C">
              <w:rPr>
                <w:rFonts w:ascii="Times New Roman" w:eastAsia="Arial" w:hAnsi="Times New Roman" w:cs="Times New Roman"/>
                <w:w w:val="99"/>
              </w:rPr>
              <w:t>65,25</w:t>
            </w:r>
          </w:p>
        </w:tc>
      </w:tr>
      <w:tr w:rsidR="00DA1890" w:rsidRPr="009D040C" w:rsidTr="009C4F85">
        <w:trPr>
          <w:trHeight w:val="222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jc w:val="both"/>
              <w:rPr>
                <w:rFonts w:ascii="Times New Roman" w:eastAsia="Arial" w:hAnsi="Times New Roman" w:cs="Times New Roman"/>
                <w:w w:val="96"/>
              </w:rPr>
            </w:pPr>
            <w:r w:rsidRPr="009D040C">
              <w:rPr>
                <w:rFonts w:ascii="Times New Roman" w:eastAsia="Arial" w:hAnsi="Times New Roman" w:cs="Times New Roman"/>
                <w:w w:val="96"/>
              </w:rPr>
              <w:t>4,0 cm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ind w:right="600"/>
              <w:jc w:val="both"/>
              <w:rPr>
                <w:rFonts w:ascii="Times New Roman" w:eastAsia="Arial" w:hAnsi="Times New Roman" w:cs="Times New Roman"/>
              </w:rPr>
            </w:pPr>
            <w:r w:rsidRPr="009D040C">
              <w:rPr>
                <w:rFonts w:ascii="Times New Roman" w:eastAsia="Arial" w:hAnsi="Times New Roman" w:cs="Times New Roman"/>
              </w:rPr>
              <w:t>75,80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jc w:val="both"/>
              <w:rPr>
                <w:rFonts w:ascii="Times New Roman" w:eastAsia="Arial" w:hAnsi="Times New Roman" w:cs="Times New Roman"/>
                <w:w w:val="97"/>
              </w:rPr>
            </w:pPr>
            <w:r w:rsidRPr="009D040C">
              <w:rPr>
                <w:rFonts w:ascii="Times New Roman" w:eastAsia="Arial" w:hAnsi="Times New Roman" w:cs="Times New Roman"/>
                <w:w w:val="97"/>
              </w:rPr>
              <w:t>6,30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A1890" w:rsidRPr="009D040C" w:rsidRDefault="00DA1890" w:rsidP="009D040C">
            <w:pPr>
              <w:spacing w:line="221" w:lineRule="exact"/>
              <w:jc w:val="both"/>
              <w:rPr>
                <w:rFonts w:ascii="Times New Roman" w:eastAsia="Arial" w:hAnsi="Times New Roman" w:cs="Times New Roman"/>
                <w:w w:val="99"/>
              </w:rPr>
            </w:pPr>
            <w:r w:rsidRPr="009D040C">
              <w:rPr>
                <w:rFonts w:ascii="Times New Roman" w:eastAsia="Arial" w:hAnsi="Times New Roman" w:cs="Times New Roman"/>
                <w:w w:val="99"/>
              </w:rPr>
              <w:t>82,10</w:t>
            </w:r>
          </w:p>
        </w:tc>
      </w:tr>
    </w:tbl>
    <w:p w:rsidR="00DA1890" w:rsidRPr="009D040C" w:rsidRDefault="00DA1890" w:rsidP="009D040C">
      <w:pPr>
        <w:spacing w:line="233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3" w:lineRule="auto"/>
        <w:ind w:left="241" w:right="3820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Zużycie gryzów wg KNNR 6- Nawierzchnie na drogach i ulicach tab. 1109-01, 1109-03, 1109-04</w:t>
      </w:r>
    </w:p>
    <w:p w:rsidR="00DA1890" w:rsidRPr="009D040C" w:rsidRDefault="00DA1890" w:rsidP="009D040C">
      <w:pPr>
        <w:spacing w:line="200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63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numPr>
          <w:ilvl w:val="0"/>
          <w:numId w:val="4"/>
        </w:numPr>
        <w:tabs>
          <w:tab w:val="left" w:pos="281"/>
        </w:tabs>
        <w:spacing w:line="0" w:lineRule="atLeast"/>
        <w:ind w:left="281" w:hanging="28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Kolejność czynności przy usuwaniu uszkodzeń :</w:t>
      </w:r>
    </w:p>
    <w:p w:rsidR="00DA1890" w:rsidRPr="009D040C" w:rsidRDefault="00DA1890" w:rsidP="009D040C">
      <w:pPr>
        <w:spacing w:line="228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numPr>
          <w:ilvl w:val="0"/>
          <w:numId w:val="5"/>
        </w:numPr>
        <w:tabs>
          <w:tab w:val="left" w:pos="361"/>
        </w:tabs>
        <w:spacing w:line="0" w:lineRule="atLeast"/>
        <w:ind w:left="361" w:hanging="361"/>
        <w:jc w:val="both"/>
        <w:rPr>
          <w:rFonts w:ascii="Times New Roman" w:eastAsia="Symbo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oznaczyć (zakreślić kredą) wielkość powierzchni uszkodzenia w kształcie czworokąta;</w:t>
      </w:r>
    </w:p>
    <w:p w:rsidR="00DA1890" w:rsidRPr="009D040C" w:rsidRDefault="00DA1890" w:rsidP="009D040C">
      <w:pPr>
        <w:numPr>
          <w:ilvl w:val="0"/>
          <w:numId w:val="6"/>
        </w:numPr>
        <w:tabs>
          <w:tab w:val="left" w:pos="361"/>
        </w:tabs>
        <w:spacing w:line="0" w:lineRule="atLeast"/>
        <w:ind w:left="361" w:hanging="361"/>
        <w:jc w:val="both"/>
        <w:rPr>
          <w:rFonts w:ascii="Times New Roman" w:eastAsia="Symbol" w:hAnsi="Times New Roman" w:cs="Times New Roman"/>
        </w:rPr>
      </w:pPr>
      <w:bookmarkStart w:id="1" w:name="page3"/>
      <w:bookmarkEnd w:id="1"/>
      <w:r w:rsidRPr="009D040C">
        <w:rPr>
          <w:rFonts w:ascii="Times New Roman" w:eastAsia="Arial" w:hAnsi="Times New Roman" w:cs="Times New Roman"/>
        </w:rPr>
        <w:t>dokładnie oczyścić remontowane miejsce z błota, kurzu i luźnych ziaren;</w:t>
      </w:r>
    </w:p>
    <w:p w:rsidR="00DA1890" w:rsidRPr="009D040C" w:rsidRDefault="00DA1890" w:rsidP="009D040C">
      <w:pPr>
        <w:spacing w:line="1" w:lineRule="exact"/>
        <w:jc w:val="both"/>
        <w:rPr>
          <w:rFonts w:ascii="Times New Roman" w:eastAsia="Symbol" w:hAnsi="Times New Roman" w:cs="Times New Roman"/>
        </w:rPr>
      </w:pPr>
    </w:p>
    <w:p w:rsidR="00DA1890" w:rsidRPr="009D040C" w:rsidRDefault="00DA1890" w:rsidP="009D040C">
      <w:pPr>
        <w:numPr>
          <w:ilvl w:val="0"/>
          <w:numId w:val="6"/>
        </w:numPr>
        <w:tabs>
          <w:tab w:val="left" w:pos="361"/>
        </w:tabs>
        <w:spacing w:line="235" w:lineRule="auto"/>
        <w:ind w:left="361" w:hanging="361"/>
        <w:jc w:val="both"/>
        <w:rPr>
          <w:rFonts w:ascii="Times New Roman" w:eastAsia="Symbo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uzupełnić uszkodzoną podbudowę materiałem kamiennym wraz z zagęszczeniem;</w:t>
      </w:r>
    </w:p>
    <w:p w:rsidR="00DA1890" w:rsidRPr="009D040C" w:rsidRDefault="00DA1890" w:rsidP="009D040C">
      <w:pPr>
        <w:spacing w:line="2" w:lineRule="exact"/>
        <w:jc w:val="both"/>
        <w:rPr>
          <w:rFonts w:ascii="Times New Roman" w:eastAsia="Symbol" w:hAnsi="Times New Roman" w:cs="Times New Roman"/>
        </w:rPr>
      </w:pPr>
    </w:p>
    <w:p w:rsidR="00DA1890" w:rsidRPr="009D040C" w:rsidRDefault="00DA1890" w:rsidP="009D040C">
      <w:pPr>
        <w:numPr>
          <w:ilvl w:val="0"/>
          <w:numId w:val="6"/>
        </w:numPr>
        <w:tabs>
          <w:tab w:val="left" w:pos="361"/>
        </w:tabs>
        <w:spacing w:line="235" w:lineRule="auto"/>
        <w:ind w:left="361" w:hanging="361"/>
        <w:jc w:val="both"/>
        <w:rPr>
          <w:rFonts w:ascii="Times New Roman" w:eastAsia="Symbo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skropić dno i ścianki emulsją asfaltową;</w:t>
      </w:r>
    </w:p>
    <w:p w:rsidR="00DA1890" w:rsidRPr="009D040C" w:rsidRDefault="00DA1890" w:rsidP="009D040C">
      <w:pPr>
        <w:spacing w:line="2" w:lineRule="exact"/>
        <w:jc w:val="both"/>
        <w:rPr>
          <w:rFonts w:ascii="Times New Roman" w:eastAsia="Symbol" w:hAnsi="Times New Roman" w:cs="Times New Roman"/>
        </w:rPr>
      </w:pPr>
    </w:p>
    <w:p w:rsidR="00DA1890" w:rsidRPr="009D040C" w:rsidRDefault="00DA1890" w:rsidP="009D040C">
      <w:pPr>
        <w:numPr>
          <w:ilvl w:val="0"/>
          <w:numId w:val="6"/>
        </w:numPr>
        <w:tabs>
          <w:tab w:val="left" w:pos="361"/>
        </w:tabs>
        <w:spacing w:line="235" w:lineRule="auto"/>
        <w:ind w:left="361" w:hanging="361"/>
        <w:jc w:val="both"/>
        <w:rPr>
          <w:rFonts w:ascii="Times New Roman" w:eastAsia="Symbo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wypełnić ubytek suchym kruszywem;</w:t>
      </w:r>
    </w:p>
    <w:p w:rsidR="00DA1890" w:rsidRPr="009D040C" w:rsidRDefault="00DA1890" w:rsidP="009D040C">
      <w:pPr>
        <w:spacing w:line="8" w:lineRule="exact"/>
        <w:jc w:val="both"/>
        <w:rPr>
          <w:rFonts w:ascii="Times New Roman" w:eastAsia="Symbol" w:hAnsi="Times New Roman" w:cs="Times New Roman"/>
        </w:rPr>
      </w:pPr>
    </w:p>
    <w:p w:rsidR="00DA1890" w:rsidRPr="009D040C" w:rsidRDefault="00DA1890" w:rsidP="009D040C">
      <w:pPr>
        <w:spacing w:line="233" w:lineRule="auto"/>
        <w:ind w:left="361" w:right="480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(w przypadku nie wypełnienia ubytku jedną warstwą, należy zagęszczoną warstwę ponownie skropić emulsją i przysypać grysem)</w:t>
      </w:r>
    </w:p>
    <w:p w:rsidR="00DA1890" w:rsidRPr="009D040C" w:rsidRDefault="00DA1890" w:rsidP="009D040C">
      <w:pPr>
        <w:spacing w:line="1" w:lineRule="exact"/>
        <w:jc w:val="both"/>
        <w:rPr>
          <w:rFonts w:ascii="Times New Roman" w:eastAsia="Symbol" w:hAnsi="Times New Roman" w:cs="Times New Roman"/>
        </w:rPr>
      </w:pPr>
    </w:p>
    <w:p w:rsidR="00DA1890" w:rsidRPr="009D040C" w:rsidRDefault="00DA1890" w:rsidP="009D040C">
      <w:pPr>
        <w:numPr>
          <w:ilvl w:val="0"/>
          <w:numId w:val="6"/>
        </w:numPr>
        <w:tabs>
          <w:tab w:val="left" w:pos="361"/>
        </w:tabs>
        <w:spacing w:line="237" w:lineRule="auto"/>
        <w:ind w:left="361" w:hanging="361"/>
        <w:jc w:val="both"/>
        <w:rPr>
          <w:rFonts w:ascii="Times New Roman" w:eastAsia="Symbo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zagęścić walcem ogumionym;</w:t>
      </w:r>
    </w:p>
    <w:p w:rsidR="00DA1890" w:rsidRPr="009D040C" w:rsidRDefault="00DA1890" w:rsidP="009D040C">
      <w:pPr>
        <w:spacing w:line="243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0" w:lineRule="atLeast"/>
        <w:ind w:left="22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Uwaga!</w:t>
      </w:r>
    </w:p>
    <w:p w:rsidR="00DA1890" w:rsidRPr="009D040C" w:rsidRDefault="00DA1890" w:rsidP="009D040C">
      <w:pPr>
        <w:spacing w:line="18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38" w:lineRule="auto"/>
        <w:ind w:left="241" w:right="20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Po okresie pielęgnacji zebrać luźny grys, w pierwszej kolejności w miejscach gdzie występują krawężniki.</w:t>
      </w:r>
    </w:p>
    <w:p w:rsidR="00DA1890" w:rsidRPr="009D040C" w:rsidRDefault="00DA1890" w:rsidP="009D040C">
      <w:pPr>
        <w:spacing w:line="237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numPr>
          <w:ilvl w:val="0"/>
          <w:numId w:val="7"/>
        </w:numPr>
        <w:tabs>
          <w:tab w:val="left" w:pos="281"/>
        </w:tabs>
        <w:spacing w:line="0" w:lineRule="atLeast"/>
        <w:ind w:left="281" w:hanging="28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Wykonawstwo:</w:t>
      </w:r>
    </w:p>
    <w:p w:rsidR="00DA1890" w:rsidRPr="009D040C" w:rsidRDefault="00DA1890" w:rsidP="009D040C">
      <w:pPr>
        <w:spacing w:line="238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233" w:lineRule="auto"/>
        <w:ind w:left="281" w:right="2280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</w:rPr>
        <w:t>Roboty należy wykonywać etapowo, połową jezdni, przy wyłączeniu części jezdni z ruchu, na której prowadzone są prace.</w:t>
      </w:r>
    </w:p>
    <w:p w:rsidR="00DA1890" w:rsidRPr="009D040C" w:rsidRDefault="00DA1890" w:rsidP="009D040C">
      <w:pPr>
        <w:spacing w:line="237" w:lineRule="auto"/>
        <w:ind w:left="28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lastRenderedPageBreak/>
        <w:t>Roboty należy wykonywać w czasie suchej i ciepłej pogody przy temperaturze otoczenia nie niższej niż +</w:t>
      </w:r>
    </w:p>
    <w:p w:rsidR="00DA1890" w:rsidRPr="009D040C" w:rsidRDefault="00DA1890" w:rsidP="009D040C">
      <w:pPr>
        <w:spacing w:line="180" w:lineRule="auto"/>
        <w:ind w:left="28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10</w:t>
      </w:r>
      <w:r w:rsidRPr="009D040C">
        <w:rPr>
          <w:rFonts w:ascii="Times New Roman" w:eastAsia="Arial" w:hAnsi="Times New Roman" w:cs="Times New Roman"/>
          <w:vertAlign w:val="superscript"/>
        </w:rPr>
        <w:t>o</w:t>
      </w:r>
      <w:r w:rsidRPr="009D040C">
        <w:rPr>
          <w:rFonts w:ascii="Times New Roman" w:eastAsia="Arial" w:hAnsi="Times New Roman" w:cs="Times New Roman"/>
        </w:rPr>
        <w:t xml:space="preserve"> C</w:t>
      </w:r>
    </w:p>
    <w:p w:rsidR="00DA1890" w:rsidRPr="009D040C" w:rsidRDefault="00DA1890" w:rsidP="009D040C">
      <w:pPr>
        <w:spacing w:line="1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230" w:lineRule="auto"/>
        <w:ind w:left="241" w:right="940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Ze względu na to, że remont nawierzchni wykonywany jest pod ruchem, konieczne jest właściwe oznakowanie odcinka robót.</w:t>
      </w:r>
    </w:p>
    <w:p w:rsidR="00DA1890" w:rsidRPr="009D040C" w:rsidRDefault="00DA1890" w:rsidP="009D040C">
      <w:pPr>
        <w:spacing w:line="237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Oznakowanie powinno być wykonane zgodnie z zatwierdzonym projektem organizacji ruchu.</w:t>
      </w:r>
    </w:p>
    <w:p w:rsidR="00DA1890" w:rsidRPr="009D040C" w:rsidRDefault="00DA1890" w:rsidP="009D040C">
      <w:pPr>
        <w:spacing w:line="9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233" w:lineRule="auto"/>
        <w:ind w:left="241" w:right="200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Za prawidłowość oznakowania robót w obrębie odcinka, na którym jest wykonywany remont nawierzchni, od chwili rozpoczęcia robót, aż do zakończenia, odpowiedzialny jest Wykonawca robót.</w:t>
      </w:r>
    </w:p>
    <w:p w:rsidR="00DA1890" w:rsidRPr="009D040C" w:rsidRDefault="00DA1890" w:rsidP="009D040C">
      <w:pPr>
        <w:spacing w:line="234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numPr>
          <w:ilvl w:val="0"/>
          <w:numId w:val="7"/>
        </w:numPr>
        <w:tabs>
          <w:tab w:val="left" w:pos="281"/>
        </w:tabs>
        <w:spacing w:line="0" w:lineRule="atLeast"/>
        <w:ind w:left="281" w:hanging="28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Wymagana jakość robót :</w:t>
      </w:r>
    </w:p>
    <w:p w:rsidR="00DA1890" w:rsidRPr="009D040C" w:rsidRDefault="00DA1890" w:rsidP="009D040C">
      <w:pPr>
        <w:spacing w:line="228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0" w:lineRule="atLeast"/>
        <w:ind w:left="28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Nawierzchnia w miejscu naprawionym powinna być :</w:t>
      </w:r>
    </w:p>
    <w:p w:rsidR="00DA1890" w:rsidRPr="009D040C" w:rsidRDefault="00DA1890" w:rsidP="009D040C">
      <w:pPr>
        <w:spacing w:line="8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spacing w:line="251" w:lineRule="auto"/>
        <w:ind w:left="281" w:right="1160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jednorodna, szczelna (ziarna kruszyw powinny przylegać do siebie), szorstka bez śladów przebitumowania</w:t>
      </w:r>
      <w:bookmarkStart w:id="2" w:name="_GoBack"/>
      <w:bookmarkEnd w:id="2"/>
      <w:r w:rsidRPr="009D040C">
        <w:rPr>
          <w:rFonts w:ascii="Times New Roman" w:eastAsia="Arial" w:hAnsi="Times New Roman" w:cs="Times New Roman"/>
        </w:rPr>
        <w:t>, równa (nie powinna zniekształcać profilu poprzecznego i podłużnego drogi)</w:t>
      </w:r>
    </w:p>
    <w:p w:rsidR="00DA1890" w:rsidRPr="009D040C" w:rsidRDefault="00DA1890" w:rsidP="009D040C">
      <w:pPr>
        <w:spacing w:line="235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numPr>
          <w:ilvl w:val="0"/>
          <w:numId w:val="7"/>
        </w:numPr>
        <w:tabs>
          <w:tab w:val="left" w:pos="221"/>
        </w:tabs>
        <w:spacing w:line="0" w:lineRule="atLeast"/>
        <w:ind w:left="221" w:hanging="22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Obmiar robót</w:t>
      </w:r>
    </w:p>
    <w:p w:rsidR="00DA1890" w:rsidRPr="009D040C" w:rsidRDefault="00DA1890" w:rsidP="009D040C">
      <w:pPr>
        <w:spacing w:line="93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225" w:lineRule="auto"/>
        <w:ind w:left="28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Jednostką obmiaru robót jest m</w:t>
      </w:r>
      <w:r w:rsidRPr="009D040C">
        <w:rPr>
          <w:rFonts w:ascii="Times New Roman" w:eastAsia="Arial" w:hAnsi="Times New Roman" w:cs="Times New Roman"/>
          <w:vertAlign w:val="superscript"/>
        </w:rPr>
        <w:t>2</w:t>
      </w:r>
      <w:r w:rsidRPr="009D040C">
        <w:rPr>
          <w:rFonts w:ascii="Times New Roman" w:eastAsia="Arial" w:hAnsi="Times New Roman" w:cs="Times New Roman"/>
        </w:rPr>
        <w:t xml:space="preserve"> (metr kwadratowy) naprawionej, uszczelnionej powierzchni nawierzchni; zaś dla uszczelnionych spękań poprzecznych i podłużnych jednostką obmiaru jest m (metr).</w:t>
      </w:r>
    </w:p>
    <w:p w:rsidR="00DA1890" w:rsidRPr="009D040C" w:rsidRDefault="00DA1890" w:rsidP="009D040C">
      <w:pPr>
        <w:spacing w:line="246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numPr>
          <w:ilvl w:val="0"/>
          <w:numId w:val="8"/>
        </w:numPr>
        <w:tabs>
          <w:tab w:val="left" w:pos="221"/>
        </w:tabs>
        <w:spacing w:line="0" w:lineRule="atLeast"/>
        <w:ind w:left="221" w:hanging="22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Podstawa płatności</w:t>
      </w:r>
    </w:p>
    <w:p w:rsidR="00DA1890" w:rsidRPr="009D040C" w:rsidRDefault="00DA1890" w:rsidP="009D040C">
      <w:pPr>
        <w:spacing w:line="248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0" w:lineRule="atLeast"/>
        <w:ind w:left="28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Cena jednostki obmiarowej</w:t>
      </w:r>
    </w:p>
    <w:p w:rsidR="00DA1890" w:rsidRPr="009D040C" w:rsidRDefault="00DA1890" w:rsidP="009D040C">
      <w:pPr>
        <w:spacing w:line="92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0" w:lineRule="atLeast"/>
        <w:ind w:left="28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Cena wykonania 1 m</w:t>
      </w:r>
      <w:r w:rsidRPr="009D040C">
        <w:rPr>
          <w:rFonts w:ascii="Times New Roman" w:eastAsia="Arial" w:hAnsi="Times New Roman" w:cs="Times New Roman"/>
          <w:vertAlign w:val="superscript"/>
        </w:rPr>
        <w:t>2</w:t>
      </w:r>
      <w:r w:rsidRPr="009D040C">
        <w:rPr>
          <w:rFonts w:ascii="Times New Roman" w:eastAsia="Arial" w:hAnsi="Times New Roman" w:cs="Times New Roman"/>
        </w:rPr>
        <w:t xml:space="preserve"> remontu cząstkowego nawierzchni z ew. uszczelnieniem spękań obejmuje:</w:t>
      </w:r>
    </w:p>
    <w:p w:rsidR="00DA1890" w:rsidRPr="009D040C" w:rsidRDefault="00DA1890" w:rsidP="009D040C">
      <w:pPr>
        <w:numPr>
          <w:ilvl w:val="0"/>
          <w:numId w:val="9"/>
        </w:numPr>
        <w:tabs>
          <w:tab w:val="left" w:pos="281"/>
        </w:tabs>
        <w:spacing w:line="216" w:lineRule="auto"/>
        <w:ind w:left="281" w:hanging="281"/>
        <w:jc w:val="both"/>
        <w:rPr>
          <w:rFonts w:ascii="Times New Roman" w:eastAsia="Bookman Old Style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prace pomiarowe i roboty przygotowawcze,</w:t>
      </w:r>
    </w:p>
    <w:p w:rsidR="00DA1890" w:rsidRPr="009D040C" w:rsidRDefault="00DA1890" w:rsidP="009D040C">
      <w:pPr>
        <w:spacing w:line="12" w:lineRule="exact"/>
        <w:jc w:val="both"/>
        <w:rPr>
          <w:rFonts w:ascii="Times New Roman" w:eastAsia="Bookman Old Style" w:hAnsi="Times New Roman" w:cs="Times New Roman"/>
        </w:rPr>
      </w:pPr>
    </w:p>
    <w:p w:rsidR="00DA1890" w:rsidRPr="009D040C" w:rsidRDefault="00DA1890" w:rsidP="009D040C">
      <w:pPr>
        <w:numPr>
          <w:ilvl w:val="0"/>
          <w:numId w:val="9"/>
        </w:numPr>
        <w:tabs>
          <w:tab w:val="left" w:pos="281"/>
        </w:tabs>
        <w:spacing w:line="231" w:lineRule="auto"/>
        <w:ind w:left="281" w:hanging="281"/>
        <w:jc w:val="both"/>
        <w:rPr>
          <w:rFonts w:ascii="Times New Roman" w:eastAsia="Bookman Old Style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oznakowanie robót,</w:t>
      </w:r>
    </w:p>
    <w:p w:rsidR="00DA1890" w:rsidRPr="009D040C" w:rsidRDefault="00DA1890" w:rsidP="009D040C">
      <w:pPr>
        <w:spacing w:line="12" w:lineRule="exact"/>
        <w:jc w:val="both"/>
        <w:rPr>
          <w:rFonts w:ascii="Times New Roman" w:eastAsia="Bookman Old Style" w:hAnsi="Times New Roman" w:cs="Times New Roman"/>
        </w:rPr>
      </w:pPr>
    </w:p>
    <w:p w:rsidR="00DA1890" w:rsidRPr="009D040C" w:rsidRDefault="00DA1890" w:rsidP="009D040C">
      <w:pPr>
        <w:numPr>
          <w:ilvl w:val="0"/>
          <w:numId w:val="9"/>
        </w:numPr>
        <w:tabs>
          <w:tab w:val="left" w:pos="281"/>
        </w:tabs>
        <w:spacing w:line="231" w:lineRule="auto"/>
        <w:ind w:left="281" w:hanging="281"/>
        <w:jc w:val="both"/>
        <w:rPr>
          <w:rFonts w:ascii="Times New Roman" w:eastAsia="Bookman Old Style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wywóz odpadów,</w:t>
      </w:r>
    </w:p>
    <w:p w:rsidR="00DA1890" w:rsidRPr="009D040C" w:rsidRDefault="00DA1890" w:rsidP="009D040C">
      <w:pPr>
        <w:spacing w:line="12" w:lineRule="exact"/>
        <w:jc w:val="both"/>
        <w:rPr>
          <w:rFonts w:ascii="Times New Roman" w:eastAsia="Bookman Old Style" w:hAnsi="Times New Roman" w:cs="Times New Roman"/>
        </w:rPr>
      </w:pPr>
    </w:p>
    <w:p w:rsidR="00DA1890" w:rsidRPr="009D040C" w:rsidRDefault="00DA1890" w:rsidP="009D040C">
      <w:pPr>
        <w:numPr>
          <w:ilvl w:val="0"/>
          <w:numId w:val="9"/>
        </w:numPr>
        <w:tabs>
          <w:tab w:val="left" w:pos="281"/>
        </w:tabs>
        <w:spacing w:line="231" w:lineRule="auto"/>
        <w:ind w:left="281" w:hanging="281"/>
        <w:jc w:val="both"/>
        <w:rPr>
          <w:rFonts w:ascii="Times New Roman" w:eastAsia="Bookman Old Style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dostarczenie materiałów i sprzętu na budowę,</w:t>
      </w:r>
    </w:p>
    <w:p w:rsidR="00DA1890" w:rsidRPr="009D040C" w:rsidRDefault="00DA1890" w:rsidP="009D040C">
      <w:pPr>
        <w:spacing w:line="14" w:lineRule="exact"/>
        <w:jc w:val="both"/>
        <w:rPr>
          <w:rFonts w:ascii="Times New Roman" w:eastAsia="Bookman Old Style" w:hAnsi="Times New Roman" w:cs="Times New Roman"/>
        </w:rPr>
      </w:pPr>
    </w:p>
    <w:p w:rsidR="00DA1890" w:rsidRPr="009D040C" w:rsidRDefault="00DA1890" w:rsidP="009D040C">
      <w:pPr>
        <w:numPr>
          <w:ilvl w:val="0"/>
          <w:numId w:val="9"/>
        </w:numPr>
        <w:tabs>
          <w:tab w:val="left" w:pos="281"/>
        </w:tabs>
        <w:spacing w:line="229" w:lineRule="auto"/>
        <w:ind w:left="281" w:hanging="281"/>
        <w:jc w:val="both"/>
        <w:rPr>
          <w:rFonts w:ascii="Times New Roman" w:eastAsia="Bookman Old Style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wykonanie naprawy zgodnie z dokumentacją projektową i SST,</w:t>
      </w:r>
    </w:p>
    <w:p w:rsidR="00DA1890" w:rsidRPr="009D040C" w:rsidRDefault="00DA1890" w:rsidP="009D040C">
      <w:pPr>
        <w:spacing w:line="14" w:lineRule="exact"/>
        <w:jc w:val="both"/>
        <w:rPr>
          <w:rFonts w:ascii="Times New Roman" w:eastAsia="Bookman Old Style" w:hAnsi="Times New Roman" w:cs="Times New Roman"/>
        </w:rPr>
      </w:pPr>
    </w:p>
    <w:p w:rsidR="00DA1890" w:rsidRPr="009D040C" w:rsidRDefault="00DA1890" w:rsidP="009D040C">
      <w:pPr>
        <w:numPr>
          <w:ilvl w:val="0"/>
          <w:numId w:val="9"/>
        </w:numPr>
        <w:tabs>
          <w:tab w:val="left" w:pos="281"/>
        </w:tabs>
        <w:spacing w:line="229" w:lineRule="auto"/>
        <w:ind w:left="281" w:hanging="281"/>
        <w:jc w:val="both"/>
        <w:rPr>
          <w:rFonts w:ascii="Times New Roman" w:eastAsia="Bookman Old Style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pomiary i badania laboratoryjne,</w:t>
      </w:r>
    </w:p>
    <w:p w:rsidR="00DA1890" w:rsidRPr="009D040C" w:rsidRDefault="00DA1890" w:rsidP="009D040C">
      <w:pPr>
        <w:spacing w:line="12" w:lineRule="exact"/>
        <w:jc w:val="both"/>
        <w:rPr>
          <w:rFonts w:ascii="Times New Roman" w:eastAsia="Bookman Old Style" w:hAnsi="Times New Roman" w:cs="Times New Roman"/>
        </w:rPr>
      </w:pPr>
    </w:p>
    <w:p w:rsidR="00DA1890" w:rsidRPr="009D040C" w:rsidRDefault="00DA1890" w:rsidP="009D040C">
      <w:pPr>
        <w:numPr>
          <w:ilvl w:val="0"/>
          <w:numId w:val="9"/>
        </w:numPr>
        <w:tabs>
          <w:tab w:val="left" w:pos="281"/>
        </w:tabs>
        <w:spacing w:line="231" w:lineRule="auto"/>
        <w:ind w:left="281" w:hanging="281"/>
        <w:jc w:val="both"/>
        <w:rPr>
          <w:rFonts w:ascii="Times New Roman" w:eastAsia="Bookman Old Style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odtransportowanie sprzętu z placu budowy.</w:t>
      </w:r>
    </w:p>
    <w:p w:rsidR="00DA1890" w:rsidRPr="009D040C" w:rsidRDefault="00DA1890" w:rsidP="009D040C">
      <w:pPr>
        <w:spacing w:line="200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388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numPr>
          <w:ilvl w:val="0"/>
          <w:numId w:val="10"/>
        </w:numPr>
        <w:tabs>
          <w:tab w:val="left" w:pos="341"/>
        </w:tabs>
        <w:spacing w:line="0" w:lineRule="atLeast"/>
        <w:ind w:left="341" w:hanging="34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Normy.</w:t>
      </w:r>
    </w:p>
    <w:p w:rsidR="00DA1890" w:rsidRPr="009D040C" w:rsidRDefault="00DA1890" w:rsidP="009D040C">
      <w:pPr>
        <w:spacing w:line="365" w:lineRule="exact"/>
        <w:jc w:val="both"/>
        <w:rPr>
          <w:rFonts w:ascii="Times New Roman" w:eastAsia="Arial" w:hAnsi="Times New Roman" w:cs="Times New Roman"/>
          <w:b/>
        </w:rPr>
      </w:pPr>
    </w:p>
    <w:p w:rsidR="00DA1890" w:rsidRPr="009D040C" w:rsidRDefault="00DA1890" w:rsidP="009D040C">
      <w:pPr>
        <w:numPr>
          <w:ilvl w:val="1"/>
          <w:numId w:val="10"/>
        </w:numPr>
        <w:tabs>
          <w:tab w:val="left" w:pos="829"/>
        </w:tabs>
        <w:spacing w:line="233" w:lineRule="auto"/>
        <w:ind w:left="2901" w:right="1420" w:hanging="242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PN-B-11112:1996Kruszywa mineralne. Kruszywa łamane do nawierzchni drogowych</w:t>
      </w:r>
    </w:p>
    <w:p w:rsidR="00DA1890" w:rsidRPr="009D040C" w:rsidRDefault="00DA1890" w:rsidP="009D040C">
      <w:pPr>
        <w:spacing w:line="9" w:lineRule="exact"/>
        <w:jc w:val="both"/>
        <w:rPr>
          <w:rFonts w:ascii="Times New Roman" w:eastAsia="Arial" w:hAnsi="Times New Roman" w:cs="Times New Roman"/>
        </w:rPr>
      </w:pPr>
    </w:p>
    <w:p w:rsidR="00DA1890" w:rsidRPr="009D040C" w:rsidRDefault="00DA1890" w:rsidP="009D040C">
      <w:pPr>
        <w:numPr>
          <w:ilvl w:val="1"/>
          <w:numId w:val="10"/>
        </w:numPr>
        <w:tabs>
          <w:tab w:val="left" w:pos="829"/>
        </w:tabs>
        <w:spacing w:line="233" w:lineRule="auto"/>
        <w:ind w:left="2901" w:right="1420" w:hanging="242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PN-S-96025:2000Drogi samochodowe i lotniskowe. Nawierzchnie asfaltowe. Wymagania</w:t>
      </w:r>
    </w:p>
    <w:p w:rsidR="00DA1890" w:rsidRPr="009D040C" w:rsidRDefault="00DA1890" w:rsidP="009D040C">
      <w:pPr>
        <w:spacing w:line="126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0" w:lineRule="atLeast"/>
        <w:ind w:left="1"/>
        <w:jc w:val="both"/>
        <w:rPr>
          <w:rFonts w:ascii="Times New Roman" w:eastAsia="Arial" w:hAnsi="Times New Roman" w:cs="Times New Roman"/>
          <w:b/>
        </w:rPr>
      </w:pPr>
      <w:r w:rsidRPr="009D040C">
        <w:rPr>
          <w:rFonts w:ascii="Times New Roman" w:eastAsia="Arial" w:hAnsi="Times New Roman" w:cs="Times New Roman"/>
          <w:b/>
        </w:rPr>
        <w:t>Inne dokumenty</w:t>
      </w:r>
    </w:p>
    <w:p w:rsidR="00DA1890" w:rsidRPr="009D040C" w:rsidRDefault="00DA1890" w:rsidP="009D040C">
      <w:pPr>
        <w:spacing w:line="120" w:lineRule="exact"/>
        <w:jc w:val="both"/>
        <w:rPr>
          <w:rFonts w:ascii="Times New Roman" w:eastAsia="Times New Roman" w:hAnsi="Times New Roman" w:cs="Times New Roman"/>
        </w:rPr>
      </w:pPr>
    </w:p>
    <w:p w:rsidR="00DA1890" w:rsidRPr="009D040C" w:rsidRDefault="00DA1890" w:rsidP="009D040C">
      <w:pPr>
        <w:spacing w:line="0" w:lineRule="atLeast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Warunki techniczne. Drogowe kationowe emulsje asfaltowe EmA-99. Informacje, instrukcje.</w:t>
      </w:r>
    </w:p>
    <w:p w:rsidR="00DA1890" w:rsidRPr="009D040C" w:rsidRDefault="00DA1890" w:rsidP="009D040C">
      <w:pPr>
        <w:spacing w:line="238" w:lineRule="auto"/>
        <w:ind w:left="241"/>
        <w:jc w:val="both"/>
        <w:rPr>
          <w:rFonts w:ascii="Times New Roman" w:eastAsia="Arial" w:hAnsi="Times New Roman" w:cs="Times New Roman"/>
        </w:rPr>
      </w:pPr>
      <w:r w:rsidRPr="009D040C">
        <w:rPr>
          <w:rFonts w:ascii="Times New Roman" w:eastAsia="Arial" w:hAnsi="Times New Roman" w:cs="Times New Roman"/>
        </w:rPr>
        <w:t>Zeszyt 60. IBDiM, Warszawa, 1999.</w:t>
      </w:r>
    </w:p>
    <w:p w:rsidR="005464B2" w:rsidRPr="009D040C" w:rsidRDefault="005464B2" w:rsidP="009D040C">
      <w:pPr>
        <w:jc w:val="both"/>
        <w:rPr>
          <w:rFonts w:ascii="Times New Roman" w:hAnsi="Times New Roman" w:cs="Times New Roman"/>
        </w:rPr>
      </w:pPr>
    </w:p>
    <w:sectPr w:rsidR="005464B2" w:rsidRPr="009D0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3006C83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14FD4A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9AC24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577F8E0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40BADF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0507236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3804823E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7465F00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724C67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5C482A96"/>
    <w:lvl w:ilvl="0" w:tplc="FFFFFFFF">
      <w:start w:val="10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90"/>
    <w:rsid w:val="005464B2"/>
    <w:rsid w:val="009D040C"/>
    <w:rsid w:val="00DA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D7B79"/>
  <w15:chartTrackingRefBased/>
  <w15:docId w15:val="{6B5AE458-1DAC-40E3-8604-CD6ACE5D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189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1229</Words>
  <Characters>7375</Characters>
  <Application>Microsoft Office Word</Application>
  <DocSecurity>0</DocSecurity>
  <Lines>61</Lines>
  <Paragraphs>17</Paragraphs>
  <ScaleCrop>false</ScaleCrop>
  <Company/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jduda</dc:creator>
  <cp:keywords/>
  <dc:description/>
  <cp:lastModifiedBy>jduda</cp:lastModifiedBy>
  <cp:revision>3</cp:revision>
  <dcterms:created xsi:type="dcterms:W3CDTF">2018-01-30T10:08:00Z</dcterms:created>
  <dcterms:modified xsi:type="dcterms:W3CDTF">2018-02-01T07:41:00Z</dcterms:modified>
</cp:coreProperties>
</file>